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205"/>
        <w:jc w:val="left"/>
        <w:spacing w:line="1040" w:lineRule="exact"/>
        <w:rPr>
          <w:rFonts w:hint="eastAsia" w:ascii="宋体" w:hAnsi="宋体" w:eastAsia="宋体" w:cs="宋体"/>
          <w:b/>
          <w:sz w:val="40"/>
          <w:szCs w:val="40"/>
          <w:highlight w:val="none"/>
        </w:rPr>
      </w:pPr>
      <w:r>
        <w:rPr>
          <w:rFonts w:hint="eastAsia" w:ascii="宋体" w:hAnsi="宋体" w:eastAsia="宋体" w:cs="宋体"/>
          <w:b/>
          <w:sz w:val="40"/>
          <w:szCs w:val="40"/>
          <w:highlight w:val="none"/>
        </w:rPr>
        <w:t xml:space="preserve">“全流程不见面交易”竞争性磋商文件</w:t>
      </w:r>
      <w:r/>
    </w:p>
    <w:p>
      <w:pPr>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 </w:t>
      </w:r>
      <w:r/>
    </w:p>
    <w:p>
      <w:pPr>
        <w:ind w:firstLine="192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w:t>
      </w:r>
      <w:r/>
    </w:p>
    <w:p>
      <w:pPr>
        <w:jc w:val="cente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 </w:t>
      </w:r>
      <w:r/>
    </w:p>
    <w:p>
      <w:pPr>
        <w:jc w:val="cente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 </w:t>
      </w:r>
      <w:r/>
    </w:p>
    <w:p>
      <w:pPr>
        <w:ind w:firstLine="1446"/>
        <w:spacing w:line="360" w:lineRule="auto"/>
        <w:rPr>
          <w:rFonts w:hint="eastAsia" w:ascii="宋体" w:hAnsi="宋体" w:eastAsia="宋体" w:cs="宋体"/>
          <w:sz w:val="36"/>
          <w:szCs w:val="36"/>
          <w:highlight w:val="none"/>
          <w:lang w:eastAsia="zh-CN"/>
        </w:rPr>
      </w:pPr>
      <w:r>
        <w:rPr>
          <w:rFonts w:hint="eastAsia" w:ascii="宋体" w:hAnsi="宋体" w:eastAsia="宋体" w:cs="宋体"/>
          <w:b/>
          <w:sz w:val="36"/>
          <w:szCs w:val="36"/>
          <w:highlight w:val="none"/>
        </w:rPr>
        <w:t xml:space="preserve">项目编号：JSZC-320830-STGC-C2025-0015</w:t>
      </w:r>
      <w:r/>
    </w:p>
    <w:p>
      <w:pPr>
        <w:jc w:val="cente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 </w:t>
      </w:r>
      <w:r/>
    </w:p>
    <w:p>
      <w:pPr>
        <w:jc w:val="cente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 </w:t>
      </w:r>
      <w:r/>
    </w:p>
    <w:p>
      <w:pPr>
        <w:jc w:val="cente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 </w:t>
      </w:r>
      <w:r/>
    </w:p>
    <w:p>
      <w:pP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 </w:t>
      </w:r>
      <w:r/>
    </w:p>
    <w:p>
      <w:pPr>
        <w:jc w:val="cente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 </w:t>
      </w:r>
      <w:r/>
    </w:p>
    <w:p>
      <w:pPr>
        <w:ind w:firstLine="1084"/>
        <w:spacing w:line="760" w:lineRule="exact"/>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项目名称</w:t>
      </w:r>
      <w:bookmarkStart w:id="0" w:name="OLE_LINK16"/>
      <w:r>
        <w:rPr>
          <w:rFonts w:hint="eastAsia" w:ascii="宋体" w:hAnsi="宋体" w:eastAsia="宋体" w:cs="宋体"/>
          <w:b/>
          <w:bCs/>
          <w:sz w:val="32"/>
          <w:szCs w:val="32"/>
          <w:highlight w:val="none"/>
        </w:rPr>
        <w:t xml:space="preserve">：</w:t>
      </w:r>
      <w:bookmarkEnd w:id="0"/>
      <w:r/>
      <w:bookmarkStart w:id="1" w:name="OLE_LINK18"/>
      <w:r/>
      <w:bookmarkEnd w:id="1"/>
      <w:r>
        <w:rPr>
          <w:rFonts w:hint="eastAsia" w:ascii="宋体" w:hAnsi="宋体" w:eastAsia="宋体" w:cs="宋体"/>
          <w:b/>
          <w:bCs/>
          <w:sz w:val="32"/>
          <w:szCs w:val="32"/>
          <w:highlight w:val="none"/>
          <w:lang w:eastAsia="zh-CN"/>
        </w:rPr>
        <w:t xml:space="preserve">江苏省盱眙中等专业学校校园绿化保洁项目</w:t>
      </w:r>
      <w:r/>
    </w:p>
    <w:p>
      <w:pPr>
        <w:ind w:firstLine="1084"/>
        <w:spacing w:line="760" w:lineRule="exac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采 购 人：</w:t>
      </w:r>
      <w:r>
        <w:rPr>
          <w:rFonts w:hint="eastAsia" w:ascii="宋体" w:hAnsi="宋体" w:eastAsia="宋体" w:cs="宋体"/>
          <w:b/>
          <w:sz w:val="32"/>
          <w:szCs w:val="32"/>
          <w:highlight w:val="none"/>
          <w:lang w:eastAsia="zh-CN"/>
        </w:rPr>
        <w:t xml:space="preserve">江苏省盱眙中等专业学校</w:t>
      </w:r>
      <w:r/>
    </w:p>
    <w:p>
      <w:pPr>
        <w:ind w:firstLine="1084"/>
        <w:spacing w:line="760" w:lineRule="exact"/>
        <w:rPr>
          <w:rFonts w:hint="eastAsia" w:ascii="宋体" w:hAnsi="宋体" w:eastAsia="宋体" w:cs="宋体"/>
          <w:b/>
          <w:bCs/>
          <w:sz w:val="32"/>
          <w:szCs w:val="32"/>
          <w:highlight w:val="none"/>
          <w:lang w:eastAsia="zh-CN"/>
        </w:rPr>
      </w:pPr>
      <w:r>
        <w:rPr>
          <w:rFonts w:hint="eastAsia" w:ascii="宋体" w:hAnsi="宋体" w:eastAsia="宋体" w:cs="宋体"/>
          <w:b/>
          <w:sz w:val="32"/>
          <w:szCs w:val="32"/>
          <w:highlight w:val="none"/>
        </w:rPr>
        <w:t xml:space="preserve">采购代理机构：</w:t>
      </w:r>
      <w:r>
        <w:rPr>
          <w:rFonts w:hint="eastAsia" w:ascii="宋体" w:hAnsi="宋体" w:eastAsia="宋体" w:cs="宋体"/>
          <w:b/>
          <w:bCs/>
          <w:sz w:val="32"/>
          <w:szCs w:val="32"/>
          <w:highlight w:val="none"/>
          <w:lang w:eastAsia="zh-CN"/>
        </w:rPr>
        <w:t xml:space="preserve">江苏顺天工程项目管理咨询有限公司</w:t>
      </w:r>
      <w:r/>
    </w:p>
    <w:p>
      <w:pPr>
        <w:jc w:val="left"/>
        <w:spacing w:line="48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202</w:t>
      </w:r>
      <w:r>
        <w:rPr>
          <w:rFonts w:hint="eastAsia" w:ascii="宋体" w:hAnsi="宋体" w:eastAsia="宋体" w:cs="宋体"/>
          <w:b/>
          <w:bCs/>
          <w:sz w:val="32"/>
          <w:szCs w:val="32"/>
          <w:highlight w:val="none"/>
          <w:lang w:val="en-US" w:eastAsia="zh-CN"/>
        </w:rPr>
        <w:t xml:space="preserve">5</w:t>
      </w:r>
      <w:r>
        <w:rPr>
          <w:rFonts w:hint="eastAsia" w:ascii="宋体" w:hAnsi="宋体" w:eastAsia="宋体" w:cs="宋体"/>
          <w:b/>
          <w:bCs/>
          <w:sz w:val="32"/>
          <w:szCs w:val="32"/>
          <w:highlight w:val="none"/>
        </w:rPr>
        <w:t xml:space="preserve">年</w:t>
      </w:r>
      <w:r>
        <w:rPr>
          <w:rFonts w:hint="eastAsia" w:ascii="宋体" w:hAnsi="宋体" w:eastAsia="宋体" w:cs="宋体"/>
          <w:b/>
          <w:bCs/>
          <w:sz w:val="32"/>
          <w:szCs w:val="32"/>
          <w:highlight w:val="none"/>
          <w:lang w:val="en-US" w:eastAsia="zh-CN"/>
        </w:rPr>
        <w:t xml:space="preserve">1</w:t>
      </w:r>
      <w:r>
        <w:rPr>
          <w:rFonts w:hint="eastAsia" w:ascii="宋体" w:hAnsi="宋体" w:cs="宋体"/>
          <w:b/>
          <w:bCs/>
          <w:sz w:val="32"/>
          <w:szCs w:val="32"/>
          <w:highlight w:val="none"/>
          <w:lang w:val="en-US" w:eastAsia="zh-CN"/>
        </w:rPr>
        <w:t xml:space="preserve">2</w:t>
      </w:r>
      <w:r>
        <w:rPr>
          <w:rFonts w:hint="eastAsia" w:ascii="宋体" w:hAnsi="宋体" w:eastAsia="宋体" w:cs="宋体"/>
          <w:b/>
          <w:bCs/>
          <w:sz w:val="32"/>
          <w:szCs w:val="32"/>
          <w:highlight w:val="none"/>
        </w:rPr>
        <w:t xml:space="preserve">月</w:t>
      </w:r>
      <w:r/>
    </w:p>
    <w:p>
      <w:pPr>
        <w:jc w:val="left"/>
        <w:spacing w:line="480" w:lineRule="auto"/>
        <w:widowControl/>
        <w:rPr>
          <w:rFonts w:hint="eastAsia" w:ascii="宋体" w:hAnsi="宋体" w:eastAsia="宋体" w:cs="宋体"/>
          <w:b/>
          <w:bCs/>
          <w:sz w:val="30"/>
          <w:szCs w:val="30"/>
          <w:highlight w:val="none"/>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宋体" w:hAnsi="宋体" w:eastAsia="宋体" w:cs="宋体"/>
          <w:b/>
          <w:bCs/>
          <w:sz w:val="30"/>
          <w:szCs w:val="30"/>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30"/>
          <w:szCs w:val="30"/>
          <w:highlight w:val="none"/>
        </w:rPr>
        <w:t xml:space="preserve">前附表</w:t>
      </w:r>
      <w:r/>
    </w:p>
    <w:tbl>
      <w:tblPr>
        <w:tblStyle w:val="691"/>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2038"/>
        <w:gridCol w:w="6522"/>
      </w:tblGrid>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spacing w:line="3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项号</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spacing w:line="3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名称</w:t>
            </w: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jc w:val="center"/>
              <w:spacing w:line="3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      容</w:t>
            </w:r>
            <w:r/>
          </w:p>
        </w:tc>
      </w:tr>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spacing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江苏省盱眙中等专业学校</w:t>
            </w:r>
            <w:r/>
          </w:p>
        </w:tc>
      </w:tr>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采购代理机构</w:t>
            </w: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spacing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江苏顺天工程项目管理咨询有限公司</w:t>
            </w:r>
            <w:r/>
          </w:p>
        </w:tc>
      </w:tr>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spacing w:line="312" w:lineRule="auto"/>
              <w:rPr>
                <w:rFonts w:hint="eastAsia" w:ascii="宋体" w:hAnsi="宋体" w:eastAsia="宋体" w:cs="宋体"/>
                <w:sz w:val="24"/>
                <w:szCs w:val="24"/>
                <w:highlight w:val="none"/>
              </w:rPr>
            </w:pPr>
            <w:r/>
            <w:bookmarkStart w:id="2" w:name="OLE_LINK8"/>
            <w:r>
              <w:rPr>
                <w:rFonts w:hint="eastAsia" w:ascii="宋体" w:hAnsi="宋体" w:eastAsia="宋体" w:cs="宋体"/>
                <w:sz w:val="24"/>
                <w:szCs w:val="24"/>
                <w:highlight w:val="none"/>
              </w:rPr>
              <w:t xml:space="preserve">项目编号</w:t>
            </w:r>
            <w:bookmarkEnd w:id="2"/>
            <w: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spacing w:line="312"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lang w:eastAsia="zh-CN"/>
              </w:rPr>
            </w:r>
            <w:r>
              <w:rPr>
                <w:rFonts w:hint="eastAsia" w:ascii="宋体" w:hAnsi="宋体" w:eastAsia="宋体" w:cs="宋体"/>
                <w:b w:val="0"/>
                <w:bCs w:val="0"/>
                <w:sz w:val="24"/>
                <w:szCs w:val="24"/>
                <w:highlight w:val="none"/>
              </w:rPr>
              <w:t xml:space="preserve">JSZC-320830-STGC-C2025-0015</w:t>
            </w:r>
            <w:r>
              <w:rPr>
                <w:rFonts w:hint="eastAsia" w:ascii="宋体" w:hAnsi="宋体" w:eastAsia="宋体" w:cs="宋体"/>
                <w:b w:val="0"/>
                <w:bCs w:val="0"/>
                <w:sz w:val="24"/>
                <w:szCs w:val="24"/>
                <w:highlight w:val="none"/>
                <w:lang w:eastAsia="zh-CN"/>
              </w:rPr>
            </w:r>
            <w:r>
              <w:rPr>
                <w:b w:val="0"/>
                <w:bCs w:val="0"/>
                <w:sz w:val="32"/>
                <w:szCs w:val="32"/>
              </w:rPr>
            </w:r>
          </w:p>
        </w:tc>
      </w:tr>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招标内容</w:t>
            </w: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江苏省盱眙中等专业学校校园绿化保洁项目</w:t>
            </w:r>
            <w:r>
              <w:rPr>
                <w:rFonts w:hint="eastAsia" w:ascii="宋体" w:hAnsi="宋体" w:eastAsia="宋体" w:cs="宋体"/>
                <w:sz w:val="24"/>
                <w:szCs w:val="24"/>
                <w:highlight w:val="none"/>
              </w:rPr>
              <w:t xml:space="preserve">，具体详见磋商文件第</w:t>
            </w: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rPr>
              <w:t xml:space="preserve">章项目采购需求</w:t>
            </w:r>
            <w:r/>
          </w:p>
        </w:tc>
      </w:tr>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采购预算价</w:t>
            </w: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spacing w:line="312" w:lineRule="auto"/>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lang w:val="en-US" w:eastAsia="zh-CN"/>
              </w:rPr>
              <w:t xml:space="preserve">220万</w:t>
            </w:r>
            <w:r>
              <w:rPr>
                <w:rFonts w:hint="eastAsia" w:ascii="宋体" w:hAnsi="宋体" w:eastAsia="宋体" w:cs="宋体"/>
                <w:sz w:val="24"/>
                <w:szCs w:val="24"/>
                <w:highlight w:val="none"/>
                <w:lang w:eastAsia="zh-CN"/>
              </w:rPr>
              <w:t xml:space="preserve">元</w:t>
            </w:r>
            <w:r/>
          </w:p>
        </w:tc>
      </w:tr>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投标有效期</w:t>
            </w: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九十日历天</w:t>
            </w:r>
            <w:r/>
          </w:p>
        </w:tc>
      </w:tr>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w:t>
            </w: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乙方交纳人民币_____元作为本合同的履约保证金。（不得超过合同金额的1%）</w:t>
            </w:r>
            <w:r/>
          </w:p>
        </w:tc>
      </w:tr>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磋商文件获取</w:t>
            </w: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spacing w:line="27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响应文件份数</w:t>
            </w: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spacing w:line="312"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开标时间</w:t>
            </w:r>
            <w:r>
              <w:rPr>
                <w:highlight w:val="white"/>
              </w:rP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spacing w:line="312" w:lineRule="auto"/>
              <w:rPr>
                <w:rFonts w:hint="eastAsia" w:ascii="宋体" w:hAnsi="宋体" w:eastAsia="宋体" w:cs="宋体"/>
                <w:b/>
                <w:sz w:val="24"/>
                <w:szCs w:val="24"/>
                <w:highlight w:val="white"/>
              </w:rPr>
            </w:pPr>
            <w:r>
              <w:rPr>
                <w:highlight w:val="white"/>
              </w:rPr>
            </w:r>
            <w:bookmarkStart w:id="3" w:name="OLE_LINK2"/>
            <w:r>
              <w:rPr>
                <w:rFonts w:hint="eastAsia" w:ascii="宋体" w:hAnsi="宋体" w:eastAsia="宋体" w:cs="宋体"/>
                <w:b/>
                <w:sz w:val="24"/>
                <w:szCs w:val="24"/>
                <w:highlight w:val="white"/>
                <w:shd w:val="clear" w:color="auto" w:fill="ffffff"/>
              </w:rPr>
              <w:t xml:space="preserve">202</w:t>
            </w:r>
            <w:r>
              <w:rPr>
                <w:rFonts w:hint="eastAsia" w:ascii="宋体" w:hAnsi="宋体" w:eastAsia="宋体" w:cs="宋体"/>
                <w:b/>
                <w:sz w:val="24"/>
                <w:szCs w:val="24"/>
                <w:highlight w:val="white"/>
                <w:shd w:val="clear" w:color="auto" w:fill="ffffff"/>
                <w:lang w:val="en-US" w:eastAsia="zh-CN"/>
              </w:rPr>
              <w:t xml:space="preserve">5</w:t>
            </w:r>
            <w:r>
              <w:rPr>
                <w:rFonts w:hint="eastAsia" w:ascii="宋体" w:hAnsi="宋体" w:eastAsia="宋体" w:cs="宋体"/>
                <w:b/>
                <w:sz w:val="24"/>
                <w:szCs w:val="24"/>
                <w:highlight w:val="white"/>
                <w:shd w:val="clear" w:color="auto" w:fill="ffffff"/>
              </w:rPr>
              <w:t xml:space="preserve">年</w:t>
            </w:r>
            <w:r>
              <w:rPr>
                <w:rFonts w:hint="eastAsia" w:ascii="宋体" w:hAnsi="宋体" w:eastAsia="宋体" w:cs="宋体"/>
                <w:b/>
                <w:sz w:val="24"/>
                <w:szCs w:val="24"/>
                <w:highlight w:val="white"/>
                <w:shd w:val="clear" w:color="auto" w:fill="ffffff"/>
                <w:lang w:val="en-US" w:eastAsia="zh-CN"/>
              </w:rPr>
              <w:t xml:space="preserve"> </w:t>
            </w:r>
            <w:r>
              <w:rPr>
                <w:rFonts w:hint="eastAsia" w:ascii="宋体" w:hAnsi="宋体" w:cs="宋体"/>
                <w:b/>
                <w:sz w:val="24"/>
                <w:szCs w:val="24"/>
                <w:highlight w:val="white"/>
                <w:shd w:val="clear" w:color="auto" w:fill="ffffff"/>
                <w:lang w:val="en-US" w:eastAsia="zh-CN"/>
              </w:rPr>
              <w:t xml:space="preserve">12</w:t>
            </w:r>
            <w:r>
              <w:rPr>
                <w:rFonts w:hint="eastAsia" w:ascii="宋体" w:hAnsi="宋体" w:eastAsia="宋体" w:cs="宋体"/>
                <w:b/>
                <w:sz w:val="24"/>
                <w:szCs w:val="24"/>
                <w:highlight w:val="white"/>
                <w:shd w:val="clear" w:color="auto" w:fill="ffffff"/>
              </w:rPr>
              <w:t xml:space="preserve">月</w:t>
            </w:r>
            <w:r>
              <w:rPr>
                <w:rFonts w:hint="eastAsia" w:ascii="宋体" w:hAnsi="宋体" w:eastAsia="宋体" w:cs="宋体"/>
                <w:b/>
                <w:sz w:val="24"/>
                <w:szCs w:val="24"/>
                <w:highlight w:val="white"/>
                <w:shd w:val="clear" w:color="auto" w:fill="ffffff"/>
                <w:lang w:val="en-US" w:eastAsia="zh-CN"/>
              </w:rPr>
              <w:t xml:space="preserve"> 29</w:t>
            </w:r>
            <w:r>
              <w:rPr>
                <w:rFonts w:hint="eastAsia" w:ascii="宋体" w:hAnsi="宋体" w:eastAsia="宋体" w:cs="宋体"/>
                <w:b/>
                <w:sz w:val="24"/>
                <w:szCs w:val="24"/>
                <w:highlight w:val="white"/>
                <w:shd w:val="clear" w:color="auto" w:fill="ffffff"/>
              </w:rPr>
              <w:t xml:space="preserve">日</w:t>
            </w:r>
            <w:r>
              <w:rPr>
                <w:rFonts w:hint="eastAsia" w:ascii="宋体" w:hAnsi="宋体" w:eastAsia="宋体" w:cs="宋体"/>
                <w:b/>
                <w:sz w:val="24"/>
                <w:szCs w:val="24"/>
                <w:highlight w:val="white"/>
                <w:shd w:val="clear" w:color="auto" w:fill="ffffff"/>
                <w:lang w:val="en-US" w:eastAsia="zh-CN"/>
              </w:rPr>
              <w:t xml:space="preserve">9</w:t>
            </w:r>
            <w:r>
              <w:rPr>
                <w:rFonts w:hint="eastAsia" w:ascii="宋体" w:hAnsi="宋体" w:eastAsia="宋体" w:cs="宋体"/>
                <w:b/>
                <w:sz w:val="24"/>
                <w:szCs w:val="24"/>
                <w:highlight w:val="white"/>
                <w:shd w:val="clear" w:color="auto" w:fill="ffffff"/>
              </w:rPr>
              <w:t xml:space="preserve">点00分</w:t>
            </w:r>
            <w:bookmarkEnd w:id="3"/>
            <w:r>
              <w:rPr>
                <w:rFonts w:hint="eastAsia" w:ascii="宋体" w:hAnsi="宋体" w:eastAsia="宋体" w:cs="宋体"/>
                <w:b/>
                <w:sz w:val="24"/>
                <w:szCs w:val="24"/>
                <w:highlight w:val="white"/>
              </w:rPr>
              <w:t xml:space="preserve">（北京时间）</w:t>
            </w:r>
            <w:r>
              <w:rPr>
                <w:highlight w:val="white"/>
              </w:rPr>
            </w:r>
          </w:p>
          <w:p>
            <w:pPr>
              <w:spacing w:line="312" w:lineRule="auto"/>
              <w:rPr>
                <w:rFonts w:hint="eastAsia" w:ascii="宋体" w:hAnsi="宋体" w:eastAsia="宋体" w:cs="宋体"/>
                <w:b/>
                <w:sz w:val="24"/>
                <w:szCs w:val="24"/>
                <w:highlight w:val="white"/>
              </w:rPr>
            </w:pPr>
            <w:r>
              <w:rPr>
                <w:rFonts w:hint="eastAsia" w:ascii="宋体" w:hAnsi="宋体" w:eastAsia="宋体" w:cs="宋体"/>
                <w:sz w:val="24"/>
                <w:szCs w:val="24"/>
                <w:highlight w:val="white"/>
              </w:rPr>
              <w:t xml:space="preserve">淮安市公共资源交易中心盱眙分中心（江苏省政府采购一体化不见面开标（采购）大厅）</w:t>
            </w:r>
            <w:r>
              <w:rPr>
                <w:highlight w:val="white"/>
              </w:rPr>
            </w:r>
          </w:p>
        </w:tc>
      </w:tr>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代理服务费</w:t>
            </w: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spacing w:line="312"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按照供应商须知4.2执行</w:t>
            </w:r>
            <w:r/>
          </w:p>
        </w:tc>
      </w:tr>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中标通知书领取</w:t>
            </w: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代理机构处领取</w:t>
            </w:r>
            <w:r/>
          </w:p>
        </w:tc>
      </w:tr>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资质要求</w:t>
            </w: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详见采购公告要求</w:t>
            </w:r>
            <w:r/>
          </w:p>
        </w:tc>
      </w:tr>
      <w:tr>
        <w:trPr>
          <w:jc w:val="center"/>
          <w:trHeight w:val="5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single" w:color="auto" w:sz="6" w:space="0"/>
              <w:left w:val="none" w:color="000000" w:sz="4" w:space="0"/>
              <w:bottom w:val="single" w:color="auto" w:sz="6" w:space="0"/>
              <w:right w:val="single" w:color="auto" w:sz="6" w:space="0"/>
            </w:tcBorders>
            <w:tcW w:w="203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评标方法</w:t>
            </w:r>
            <w:r/>
          </w:p>
        </w:tc>
        <w:tc>
          <w:tcPr>
            <w:tcBorders>
              <w:top w:val="single" w:color="auto" w:sz="6" w:space="0"/>
              <w:left w:val="none" w:color="000000" w:sz="4" w:space="0"/>
              <w:bottom w:val="single" w:color="auto" w:sz="6" w:space="0"/>
              <w:right w:val="single" w:color="auto" w:sz="6" w:space="0"/>
            </w:tcBorders>
            <w:tcW w:w="652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w:t>
            </w:r>
            <w:r/>
          </w:p>
        </w:tc>
      </w:tr>
    </w:tbl>
    <w:p>
      <w:pPr>
        <w:jc w:val="left"/>
        <w:widowControl/>
        <w:rPr>
          <w:rFonts w:hint="eastAsia" w:ascii="宋体" w:hAnsi="宋体" w:eastAsia="宋体" w:cs="宋体"/>
          <w:b/>
          <w:sz w:val="30"/>
          <w:szCs w:val="30"/>
          <w:highlight w:val="none"/>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宋体" w:hAnsi="宋体" w:eastAsia="宋体" w:cs="宋体"/>
          <w:b/>
          <w:sz w:val="30"/>
          <w:szCs w:val="30"/>
          <w:highlight w:val="none"/>
        </w:rPr>
      </w:r>
      <w:r/>
    </w:p>
    <w:p>
      <w:pPr>
        <w:jc w:val="center"/>
        <w:spacing w:after="100" w:afterAutospacing="1" w:line="360" w:lineRule="exact"/>
        <w:widowControl/>
        <w:rPr>
          <w:rFonts w:hint="eastAsia" w:ascii="宋体" w:hAnsi="宋体" w:eastAsia="宋体" w:cs="宋体"/>
          <w:b/>
          <w:bCs/>
          <w:sz w:val="24"/>
          <w:szCs w:val="24"/>
          <w:highlight w:val="none"/>
        </w:rPr>
        <w:outlineLvl w:val="0"/>
      </w:pPr>
      <w:r>
        <w:rPr>
          <w:rFonts w:hint="eastAsia" w:ascii="宋体" w:hAnsi="宋体" w:eastAsia="宋体" w:cs="宋体"/>
          <w:b/>
          <w:sz w:val="30"/>
          <w:szCs w:val="30"/>
          <w:highlight w:val="none"/>
        </w:rPr>
        <w:t xml:space="preserve">第一章  磋商邀请</w:t>
      </w:r>
      <w:r/>
    </w:p>
    <w:tbl>
      <w:tblPr>
        <w:tblStyle w:val="691"/>
        <w:tblW w:w="9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40"/>
      </w:tblGrid>
      <w:tr>
        <w:trPr/>
        <w:tc>
          <w:tcPr>
            <w:tcBorders>
              <w:top w:val="single" w:color="auto" w:sz="4" w:space="0"/>
              <w:left w:val="single" w:color="auto" w:sz="4" w:space="0"/>
              <w:bottom w:val="single" w:color="auto" w:sz="4" w:space="0"/>
              <w:right w:val="single" w:color="auto" w:sz="4" w:space="0"/>
            </w:tcBorders>
            <w:tcW w:w="9440" w:type="dxa"/>
            <w:vAlign w:val="top"/>
            <w:textDirection w:val="lrTb"/>
            <w:noWrap w:val="false"/>
          </w:tcPr>
          <w:p>
            <w:pPr>
              <w:pStyle w:val="698"/>
              <w:spacing w:before="0" w:beforeAutospacing="0" w:after="210" w:afterAutospacing="0"/>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项目概况</w:t>
            </w:r>
            <w:r/>
          </w:p>
          <w:p>
            <w:pPr>
              <w:pStyle w:val="698"/>
              <w:ind w:firstLine="240"/>
              <w:spacing w:before="0" w:beforeAutospacing="0" w:after="210" w:afterAutospacing="0"/>
              <w:shd w:val="clear" w:color="auto" w:fill="ffffff"/>
              <w:widowControl/>
              <w:rPr>
                <w:rFonts w:hint="eastAsia" w:ascii="宋体" w:hAnsi="宋体" w:eastAsia="宋体" w:cs="宋体"/>
                <w:highlight w:val="none"/>
              </w:rPr>
            </w:pPr>
            <w:r>
              <w:rPr>
                <w:rFonts w:hint="eastAsia" w:ascii="宋体" w:hAnsi="宋体" w:eastAsia="宋体" w:cs="宋体"/>
                <w:highlight w:val="none"/>
                <w:lang w:eastAsia="zh-CN"/>
              </w:rPr>
              <w:t xml:space="preserve">江苏省盱眙中等专业学校校园绿化保洁项目</w:t>
            </w:r>
            <w:r>
              <w:rPr>
                <w:rFonts w:hint="eastAsia" w:ascii="宋体" w:hAnsi="宋体" w:eastAsia="宋体" w:cs="宋体"/>
                <w:highlight w:val="none"/>
              </w:rPr>
              <w:t xml:space="preserve">采购项目的潜在供应商应在江苏省政府采购网或淮安市政府采购网获取采购文件，并于</w:t>
            </w:r>
            <w:r>
              <w:rPr>
                <w:rFonts w:hint="eastAsia" w:ascii="宋体" w:hAnsi="宋体" w:eastAsia="宋体" w:cs="宋体"/>
                <w:b/>
                <w:sz w:val="24"/>
                <w:szCs w:val="24"/>
                <w:highlight w:val="none"/>
                <w:shd w:val="clear" w:color="auto" w:fill="ffffff"/>
              </w:rPr>
              <w:t xml:space="preserve">202</w:t>
            </w:r>
            <w:r>
              <w:rPr>
                <w:rFonts w:hint="eastAsia" w:ascii="宋体" w:hAnsi="宋体" w:eastAsia="宋体" w:cs="宋体"/>
                <w:b/>
                <w:sz w:val="24"/>
                <w:szCs w:val="24"/>
                <w:highlight w:val="none"/>
                <w:shd w:val="clear" w:color="auto" w:fill="ffffff"/>
                <w:lang w:val="en-US" w:eastAsia="zh-CN"/>
              </w:rPr>
              <w:t xml:space="preserve">5</w:t>
            </w:r>
            <w:r>
              <w:rPr>
                <w:rFonts w:hint="eastAsia" w:ascii="宋体" w:hAnsi="宋体" w:eastAsia="宋体" w:cs="宋体"/>
                <w:b/>
                <w:sz w:val="24"/>
                <w:szCs w:val="24"/>
                <w:highlight w:val="none"/>
                <w:shd w:val="clear" w:color="auto" w:fill="ffffff"/>
              </w:rPr>
              <w:t xml:space="preserve">年</w:t>
            </w:r>
            <w:r>
              <w:rPr>
                <w:rFonts w:hint="eastAsia" w:ascii="宋体" w:hAnsi="宋体" w:cs="宋体"/>
                <w:b/>
                <w:sz w:val="24"/>
                <w:szCs w:val="24"/>
                <w:highlight w:val="white"/>
                <w:shd w:val="clear" w:color="auto" w:fill="ffffff"/>
                <w:lang w:val="en-US" w:eastAsia="zh-CN"/>
              </w:rPr>
              <w:t xml:space="preserve">12</w:t>
            </w:r>
            <w:r>
              <w:rPr>
                <w:rFonts w:hint="eastAsia" w:ascii="宋体" w:hAnsi="宋体" w:eastAsia="宋体" w:cs="宋体"/>
                <w:b/>
                <w:sz w:val="24"/>
                <w:szCs w:val="24"/>
                <w:highlight w:val="white"/>
                <w:shd w:val="clear" w:color="auto" w:fill="ffffff"/>
              </w:rPr>
              <w:t xml:space="preserve">月29</w:t>
            </w:r>
            <w:r>
              <w:rPr>
                <w:rFonts w:hint="eastAsia" w:ascii="宋体" w:hAnsi="宋体" w:eastAsia="宋体" w:cs="宋体"/>
                <w:b/>
                <w:sz w:val="24"/>
                <w:szCs w:val="24"/>
                <w:highlight w:val="white"/>
                <w:shd w:val="clear" w:color="auto" w:fill="ffffff"/>
                <w:lang w:val="en-US" w:eastAsia="zh-CN"/>
              </w:rPr>
              <w:t xml:space="preserve"> </w:t>
            </w:r>
            <w:r>
              <w:rPr>
                <w:rFonts w:hint="eastAsia" w:ascii="宋体" w:hAnsi="宋体" w:eastAsia="宋体" w:cs="宋体"/>
                <w:b/>
                <w:sz w:val="24"/>
                <w:szCs w:val="24"/>
                <w:highlight w:val="white"/>
                <w:shd w:val="clear" w:color="auto" w:fill="ffffff"/>
              </w:rPr>
              <w:t xml:space="preserve">日</w:t>
            </w:r>
            <w:r>
              <w:rPr>
                <w:rFonts w:hint="eastAsia" w:ascii="宋体" w:hAnsi="宋体" w:eastAsia="宋体" w:cs="宋体"/>
                <w:b/>
                <w:sz w:val="24"/>
                <w:szCs w:val="24"/>
                <w:highlight w:val="white"/>
                <w:shd w:val="clear" w:color="auto" w:fill="ffffff"/>
                <w:lang w:val="en-US" w:eastAsia="zh-CN"/>
              </w:rPr>
              <w:t xml:space="preserve">上</w:t>
            </w:r>
            <w:r>
              <w:rPr>
                <w:rFonts w:hint="eastAsia" w:ascii="宋体" w:hAnsi="宋体" w:eastAsia="宋体" w:cs="宋体"/>
                <w:b/>
                <w:sz w:val="24"/>
                <w:szCs w:val="24"/>
                <w:highlight w:val="white"/>
                <w:shd w:val="clear" w:color="auto" w:fill="ffffff"/>
                <w:lang w:val="en-US" w:eastAsia="zh-CN"/>
              </w:rPr>
              <w:t xml:space="preserve">午</w:t>
            </w:r>
            <w:r>
              <w:rPr>
                <w:rFonts w:hint="eastAsia" w:ascii="宋体" w:hAnsi="宋体" w:eastAsia="宋体" w:cs="宋体"/>
                <w:b/>
                <w:sz w:val="24"/>
                <w:szCs w:val="24"/>
                <w:highlight w:val="none"/>
                <w:shd w:val="clear" w:color="auto" w:fill="ffffff"/>
                <w:lang w:val="en-US" w:eastAsia="zh-CN"/>
              </w:rPr>
              <w:t xml:space="preserve">9</w:t>
            </w:r>
            <w:r>
              <w:rPr>
                <w:rFonts w:hint="eastAsia" w:ascii="宋体" w:hAnsi="宋体" w:eastAsia="宋体" w:cs="宋体"/>
                <w:b/>
                <w:sz w:val="24"/>
                <w:szCs w:val="24"/>
                <w:highlight w:val="none"/>
                <w:shd w:val="clear" w:color="auto" w:fill="ffffff"/>
              </w:rPr>
              <w:t xml:space="preserve">点00分</w:t>
            </w:r>
            <w:r>
              <w:rPr>
                <w:rFonts w:hint="eastAsia" w:ascii="宋体" w:hAnsi="宋体" w:eastAsia="宋体" w:cs="宋体"/>
                <w:highlight w:val="none"/>
              </w:rPr>
              <w:t xml:space="preserve">（北京时间）前提交响应文件。</w:t>
            </w:r>
            <w:r/>
          </w:p>
        </w:tc>
      </w:tr>
    </w:tbl>
    <w:p>
      <w:pPr>
        <w:ind w:firstLine="482"/>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p>
    <w:p>
      <w:pPr>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项目编号：</w:t>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项目名称</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lang w:eastAsia="zh-CN"/>
        </w:rPr>
        <w:t xml:space="preserve">江苏省盱眙中等专业学校校园绿化保洁项目</w:t>
      </w:r>
      <w:r>
        <w:rPr>
          <w:rFonts w:hint="eastAsia" w:ascii="宋体" w:hAnsi="宋体" w:eastAsia="宋体" w:cs="宋体"/>
          <w:sz w:val="24"/>
          <w:szCs w:val="24"/>
          <w:highlight w:val="none"/>
        </w:rPr>
        <w:t xml:space="preserve">  </w:t>
      </w:r>
      <w:r>
        <w:rPr>
          <w:rFonts w:hint="eastAsia" w:ascii="宋体" w:hAnsi="宋体" w:eastAsia="宋体" w:cs="宋体"/>
          <w:bCs/>
          <w:sz w:val="24"/>
          <w:szCs w:val="24"/>
          <w:highlight w:val="none"/>
        </w:rPr>
        <w:t xml:space="preserve"> </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三</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采购方式：竞争性磋商</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预算金额</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lang w:val="en-US" w:eastAsia="zh-CN"/>
        </w:rPr>
        <w:t xml:space="preserve">220万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最高限价</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220万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eastAsia="zh-CN"/>
        </w:rPr>
        <w:t xml:space="preserve">江苏省盱眙中等专业学校校园绿化保洁项目：</w:t>
      </w:r>
      <w:r>
        <w:rPr>
          <w:rFonts w:hint="eastAsia" w:ascii="宋体" w:hAnsi="宋体" w:eastAsia="宋体" w:cs="宋体"/>
          <w:sz w:val="24"/>
          <w:szCs w:val="24"/>
          <w:highlight w:val="none"/>
          <w:lang w:val="en-US" w:eastAsia="zh-CN"/>
        </w:rPr>
        <w:t xml:space="preserve">（1）卫生保洁；（2）校园零星工程维修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（3）校园区域绿化服务；</w:t>
      </w:r>
      <w:r>
        <w:rPr>
          <w:rFonts w:hint="eastAsia" w:ascii="宋体" w:hAnsi="宋体" w:eastAsia="宋体" w:cs="宋体"/>
          <w:sz w:val="24"/>
          <w:szCs w:val="24"/>
          <w:highlight w:val="none"/>
        </w:rPr>
        <w:t xml:space="preserve">具体详见磋商文件第</w:t>
      </w: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rPr>
        <w:t xml:space="preserve">章项目采购需求；</w:t>
      </w:r>
      <w:r/>
    </w:p>
    <w:p>
      <w:pPr>
        <w:ind w:firstLine="480"/>
        <w:spacing w:line="400" w:lineRule="exact"/>
        <w:rPr>
          <w:rFonts w:hint="eastAsia" w:ascii="宋体" w:hAnsi="宋体" w:eastAsia="宋体" w:cs="宋体"/>
          <w:sz w:val="24"/>
          <w:szCs w:val="24"/>
          <w:highlight w:val="none"/>
          <w:lang w:eastAsia="zh-CN"/>
        </w:rPr>
      </w:pPr>
      <w:r/>
      <w:bookmarkStart w:id="4" w:name="OLE_LINK9"/>
      <w:r/>
      <w:bookmarkEnd w:id="4"/>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lang w:eastAsia="zh-CN"/>
        </w:rPr>
        <w:t xml:space="preserve">）</w:t>
      </w:r>
      <w:bookmarkStart w:id="5" w:name="OLE_LINK21"/>
      <w:r>
        <w:rPr>
          <w:rFonts w:hint="eastAsia" w:ascii="宋体" w:hAnsi="宋体" w:eastAsia="宋体" w:cs="宋体"/>
          <w:sz w:val="24"/>
          <w:szCs w:val="24"/>
          <w:highlight w:val="none"/>
          <w:lang w:val="en-US" w:eastAsia="zh-CN"/>
        </w:rPr>
        <w:t xml:space="preserve">服务期3</w:t>
      </w:r>
      <w:r>
        <w:rPr>
          <w:rFonts w:hint="eastAsia" w:ascii="宋体" w:hAnsi="宋体" w:eastAsia="宋体" w:cs="宋体"/>
          <w:sz w:val="24"/>
          <w:szCs w:val="24"/>
          <w:highlight w:val="none"/>
          <w:lang w:eastAsia="zh-CN"/>
        </w:rPr>
        <w:t xml:space="preserve">年</w:t>
      </w:r>
      <w:bookmarkEnd w:id="5"/>
      <w:r>
        <w:rPr>
          <w:rFonts w:hint="eastAsia" w:ascii="宋体" w:hAnsi="宋体" w:cs="宋体"/>
          <w:sz w:val="24"/>
          <w:szCs w:val="24"/>
          <w:highlight w:val="none"/>
          <w:lang w:eastAsia="zh-CN"/>
        </w:rPr>
        <w:t xml:space="preserve">。</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本项目不接受联合体投标。</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本项目采购标的对应的中小企业划分标准所属行业为</w:t>
      </w:r>
      <w:r>
        <w:rPr>
          <w:rFonts w:hint="eastAsia" w:ascii="宋体" w:hAnsi="宋体" w:eastAsia="宋体" w:cs="宋体"/>
          <w:sz w:val="24"/>
          <w:szCs w:val="24"/>
          <w:highlight w:val="none"/>
          <w:u w:val="single"/>
          <w:lang w:eastAsia="zh-CN"/>
        </w:rPr>
        <w:t xml:space="preserve">物业管理</w:t>
      </w:r>
      <w:r>
        <w:rPr>
          <w:rFonts w:hint="eastAsia" w:ascii="宋体" w:hAnsi="宋体" w:eastAsia="宋体" w:cs="宋体"/>
          <w:sz w:val="24"/>
          <w:szCs w:val="24"/>
          <w:highlight w:val="none"/>
        </w:rPr>
        <w:t xml:space="preserve">。</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二、申请人的资格要求：</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sz w:val="24"/>
          <w:szCs w:val="24"/>
          <w:highlight w:val="none"/>
        </w:rPr>
        <w:t xml:space="preserve">（一）</w:t>
      </w:r>
      <w:r>
        <w:rPr>
          <w:rFonts w:hint="eastAsia" w:ascii="宋体" w:hAnsi="宋体" w:eastAsia="宋体" w:cs="宋体"/>
          <w:color w:val="000000"/>
          <w:sz w:val="24"/>
          <w:highlight w:val="none"/>
          <w:lang w:val="zh-CN" w:eastAsia="zh-CN"/>
        </w:rPr>
        <w:t xml:space="preserve">满足《中华人民共和国政府采购法》第二十二条规定：</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eastAsia="zh-CN"/>
        </w:rPr>
        <w:t xml:space="preserve">.符合《中华人民共和国政府采购法》第二十二条规定条件的声明函（格式按照示范格式要求）；</w:t>
      </w:r>
      <w:r/>
    </w:p>
    <w:p>
      <w:pPr>
        <w:ind w:firstLine="480"/>
        <w:keepLines w:val="0"/>
        <w:keepNext w:val="0"/>
        <w:pageBreakBefore w:val="0"/>
        <w:spacing w:line="400" w:lineRule="exact"/>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供应商可任选其中一项（提供下列任一项材料即可）</w:t>
      </w:r>
      <w:r>
        <w:rPr>
          <w:rFonts w:hint="eastAsia" w:ascii="宋体" w:hAnsi="宋体" w:eastAsia="宋体" w:cs="宋体"/>
          <w:color w:val="000000"/>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（1）法定代表人资格证明（格式按照示范格式一要求）和法定代表人身份证（扫描件上传至电子响应文件）</w:t>
      </w:r>
      <w:r>
        <w:rPr>
          <w:rFonts w:hint="eastAsia" w:ascii="宋体" w:hAnsi="宋体" w:eastAsia="宋体" w:cs="宋体"/>
          <w:color w:val="000000"/>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（2）授权委托书（格式按照示范格式二要求）和受托人身份证（扫描件上传至电子响应文件）</w:t>
      </w:r>
      <w:r>
        <w:rPr>
          <w:rFonts w:hint="eastAsia" w:ascii="宋体" w:hAnsi="宋体" w:eastAsia="宋体" w:cs="宋体"/>
          <w:color w:val="000000"/>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zh-CN" w:eastAsia="zh-CN"/>
        </w:rPr>
        <w:t xml:space="preserve">提供下列任一项材料即可</w:t>
      </w:r>
      <w:r>
        <w:rPr>
          <w:rFonts w:hint="eastAsia" w:ascii="宋体" w:hAnsi="宋体" w:eastAsia="宋体" w:cs="宋体"/>
          <w:color w:val="000000"/>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（1）</w:t>
      </w:r>
      <w:r>
        <w:rPr>
          <w:rFonts w:hint="eastAsia" w:ascii="宋体" w:hAnsi="宋体" w:eastAsia="宋体" w:cs="宋体"/>
          <w:sz w:val="24"/>
          <w:szCs w:val="24"/>
          <w:highlight w:val="none"/>
        </w:rPr>
        <w:t xml:space="preserve">中小</w:t>
      </w:r>
      <w:r>
        <w:rPr>
          <w:rFonts w:hint="eastAsia" w:ascii="宋体" w:hAnsi="宋体" w:eastAsia="宋体" w:cs="宋体"/>
          <w:color w:val="000000"/>
          <w:sz w:val="24"/>
          <w:highlight w:val="none"/>
          <w:lang w:val="zh-CN" w:eastAsia="zh-CN"/>
        </w:rPr>
        <w:t xml:space="preserve">企业声明函（格式按照示范格式四要求）</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（2）残疾人福利性单位声明函（格式按照示范格式五要求）</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eastAsia="zh-CN"/>
        </w:rPr>
        <w:t xml:space="preserve">（3）由省级以上监狱管理局、戒毒管理局（含新疆生产建设兵团）出具的属于监狱企业的证明文件）（加盖出具单位公章的电子件）</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（二）落实政府采购政策需满足的资格要求：</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本项目按照以下第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种方式落实政府采购促进中小企业发展的要求：</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1.本项目为专门面向中小企业采购的项目。</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2.本项目通过以下第（</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）种方式预留部分采购份额采购中小企业服务：</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（1）本项目要求供应商以联合体形式参加，中小企业合同金额应当达到的比例为</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%，其中小微企业所占比例应为</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%（两项比例均应符合《政府采购促进中小企业发展管理办法》第八条规定）。</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（2）本项目要求供应商进行合同分包，中小企业合同金额应当达到的比例为</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%，其中小微企业所占比例应为</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%（两项比例均应符合《政府采购促进中小企业发展管理办法》第八条规定）。</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3.本项目为非预留份额的采购项目，对小微企业报价给予扣除，用扣除后的价格参加评审。</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注：监狱企业、残疾人福利性单位视同小微企业。</w:t>
      </w:r>
      <w:r>
        <w:rPr>
          <w:rFonts w:hint="eastAsia" w:ascii="宋体" w:hAnsi="宋体" w:eastAsia="宋体" w:cs="宋体"/>
          <w:sz w:val="24"/>
          <w:szCs w:val="20"/>
          <w:highlight w:val="none"/>
          <w:lang w:val="zh-CN" w:eastAsia="zh-CN" w:bidi="ar-SA"/>
        </w:rPr>
        <w:t xml:space="preserve">符合中小企业划分标准的个体工商户，在政府采购活动中视同中小企业，享受政府采购支持中小企业发展政策。</w:t>
      </w:r>
      <w:r/>
    </w:p>
    <w:p>
      <w:pPr>
        <w:numPr>
          <w:ilvl w:val="0"/>
          <w:numId w:val="1"/>
        </w:numPr>
        <w:ind w:firstLine="48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本项目的特定资格要求：</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.有效的营业执照；（扫描件上传至电子响应文件）</w:t>
      </w:r>
      <w:r/>
    </w:p>
    <w:p>
      <w:pPr>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rPr>
        <w:t xml:space="preserve">承诺书（格式按照示范格式三要求）（扫描件上传至电子响应文件）</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供应商未被“信用中国”网（https://www.creditchina.gov.cn/）列入失信被执行人、重大税收违法案件当事人名单。供应商未被“中国政府采购网”（http://www.ccgp.gov.cn/）列入政府采购严重违法失信行为记录名单。由采购单位（采购代理单位）组织磋商小组在资格审查时查询，一旦被查询存在上述失信行为记录名单的，将视为资格审查不通过）</w:t>
      </w:r>
      <w:r/>
    </w:p>
    <w:p>
      <w:pPr>
        <w:ind w:firstLine="480"/>
        <w:spacing w:line="440" w:lineRule="exact"/>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磋商文件第五章采购需求中</w:t>
      </w:r>
      <w:r>
        <w:rPr>
          <w:rFonts w:hint="eastAsia" w:ascii="宋体" w:hAnsi="宋体" w:cs="宋体"/>
          <w:sz w:val="24"/>
          <w:szCs w:val="24"/>
          <w:highlight w:val="none"/>
          <w:lang w:eastAsia="zh-CN"/>
        </w:rPr>
        <w:t xml:space="preserve">要求提供的资料。</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（四）拒绝下述条件的供应商参加本次采购活动：</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2.凡为采购项目提供整体设计、规范编制或者项目管理、监理、检测等服务的供应商，不得再参加本项目的采购活动。</w:t>
      </w:r>
      <w:r/>
    </w:p>
    <w:p>
      <w:pPr>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3.供应商被“信用中国”网站、“中国政府采购网”列入失信被执行人、重大税收违法案件当事人名单、政府采购严重违法失信行为记录名单。</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三、获取磋商文件</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b/>
          <w:bCs/>
          <w:color w:val="000000"/>
          <w:sz w:val="24"/>
          <w:highlight w:val="none"/>
          <w:lang w:val="en-US" w:eastAsia="zh-CN"/>
        </w:rPr>
        <w:t xml:space="preserve">自磋商文件公告发布之日起5个工作日</w:t>
      </w:r>
      <w:r>
        <w:rPr>
          <w:rFonts w:hint="eastAsia" w:ascii="宋体" w:hAnsi="宋体" w:eastAsia="宋体" w:cs="宋体"/>
          <w:b/>
          <w:bCs/>
          <w:sz w:val="24"/>
          <w:szCs w:val="24"/>
          <w:highlight w:val="none"/>
          <w:shd w:val="clear" w:color="auto" w:fill="ffffff"/>
        </w:rPr>
        <w:t xml:space="preserve">，</w:t>
      </w:r>
      <w:r>
        <w:rPr>
          <w:rFonts w:hint="eastAsia" w:ascii="宋体" w:hAnsi="宋体" w:eastAsia="宋体" w:cs="宋体"/>
          <w:bCs/>
          <w:sz w:val="24"/>
          <w:szCs w:val="24"/>
          <w:highlight w:val="none"/>
          <w:shd w:val="clear" w:color="auto" w:fill="ffffff"/>
        </w:rPr>
        <w:t xml:space="preserve">每天上午</w:t>
      </w:r>
      <w:r>
        <w:rPr>
          <w:rFonts w:hint="eastAsia" w:ascii="宋体" w:hAnsi="宋体" w:eastAsia="宋体" w:cs="宋体"/>
          <w:bCs/>
          <w:sz w:val="24"/>
          <w:szCs w:val="24"/>
          <w:highlight w:val="none"/>
          <w:shd w:val="clear" w:color="auto" w:fill="ffffff"/>
          <w:lang w:val="en-US" w:eastAsia="zh-CN"/>
        </w:rPr>
        <w:t xml:space="preserve">08：30-11：30</w:t>
      </w:r>
      <w:r>
        <w:rPr>
          <w:rFonts w:hint="eastAsia" w:ascii="宋体" w:hAnsi="宋体" w:eastAsia="宋体" w:cs="宋体"/>
          <w:bCs/>
          <w:sz w:val="24"/>
          <w:szCs w:val="24"/>
          <w:highlight w:val="none"/>
          <w:shd w:val="clear" w:color="auto" w:fill="ffffff"/>
        </w:rPr>
        <w:t xml:space="preserve">,下午</w:t>
      </w:r>
      <w:r>
        <w:rPr>
          <w:rFonts w:hint="eastAsia" w:ascii="宋体" w:hAnsi="宋体" w:eastAsia="宋体" w:cs="宋体"/>
          <w:bCs/>
          <w:sz w:val="24"/>
          <w:szCs w:val="24"/>
          <w:highlight w:val="none"/>
          <w:shd w:val="clear" w:color="auto" w:fill="ffffff"/>
          <w:lang w:val="en-US" w:eastAsia="zh-CN"/>
        </w:rPr>
        <w:t xml:space="preserve">14：00-17：30</w:t>
      </w:r>
      <w:r>
        <w:rPr>
          <w:rFonts w:hint="eastAsia" w:ascii="宋体" w:hAnsi="宋体" w:eastAsia="宋体" w:cs="宋体"/>
          <w:bCs/>
          <w:sz w:val="24"/>
          <w:szCs w:val="24"/>
          <w:highlight w:val="none"/>
          <w:shd w:val="clear" w:color="auto" w:fill="ffffff"/>
        </w:rPr>
        <w:t xml:space="preserve">（北京时间，法定节假日除外）</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bookmarkStart w:id="6" w:name="OLE_LINK11"/>
      <w:r>
        <w:rPr>
          <w:rFonts w:hint="eastAsia" w:ascii="宋体" w:hAnsi="宋体" w:eastAsia="宋体" w:cs="宋体"/>
          <w:sz w:val="24"/>
          <w:szCs w:val="24"/>
          <w:highlight w:val="none"/>
        </w:rPr>
        <w:t xml:space="preserve">江苏省政府采购网或者淮安市政府采购网 </w:t>
      </w:r>
      <w:bookmarkEnd w:id="6"/>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售价：0元</w:t>
      </w:r>
      <w:r/>
    </w:p>
    <w:p>
      <w:pPr>
        <w:ind w:firstLine="482"/>
        <w:spacing w:line="400" w:lineRule="exact"/>
        <w:rPr>
          <w:rFonts w:hint="eastAsia" w:ascii="宋体" w:hAnsi="宋体" w:eastAsia="宋体" w:cs="宋体"/>
          <w:b/>
          <w:sz w:val="24"/>
          <w:szCs w:val="24"/>
          <w:highlight w:val="white"/>
        </w:rPr>
      </w:pPr>
      <w:r>
        <w:rPr>
          <w:rFonts w:hint="eastAsia" w:ascii="宋体" w:hAnsi="宋体" w:eastAsia="宋体" w:cs="宋体"/>
          <w:b/>
          <w:sz w:val="24"/>
          <w:szCs w:val="24"/>
          <w:highlight w:val="none"/>
        </w:rPr>
        <w:t xml:space="preserve">四、提</w:t>
      </w:r>
      <w:r>
        <w:rPr>
          <w:rFonts w:hint="eastAsia" w:ascii="宋体" w:hAnsi="宋体" w:eastAsia="宋体" w:cs="宋体"/>
          <w:b/>
          <w:sz w:val="24"/>
          <w:szCs w:val="24"/>
          <w:highlight w:val="white"/>
        </w:rPr>
        <w:t xml:space="preserve">交响应文件截止时间、磋商时间和地点</w:t>
      </w:r>
      <w:r>
        <w:rPr>
          <w:highlight w:val="white"/>
        </w:rPr>
      </w:r>
    </w:p>
    <w:p>
      <w:pPr>
        <w:ind w:firstLine="480"/>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截止时间</w:t>
      </w:r>
      <w:r>
        <w:rPr>
          <w:rFonts w:hint="eastAsia" w:ascii="宋体" w:hAnsi="宋体" w:eastAsia="宋体" w:cs="宋体"/>
          <w:sz w:val="24"/>
          <w:szCs w:val="24"/>
          <w:highlight w:val="white"/>
        </w:rPr>
        <w:t xml:space="preserve">：</w:t>
      </w:r>
      <w:r>
        <w:rPr>
          <w:rFonts w:hint="eastAsia" w:ascii="宋体" w:hAnsi="宋体" w:eastAsia="宋体" w:cs="宋体"/>
          <w:b/>
          <w:sz w:val="24"/>
          <w:szCs w:val="24"/>
          <w:highlight w:val="white"/>
          <w:shd w:val="clear" w:color="auto" w:fill="ffffff"/>
          <w:lang w:eastAsia="zh-CN"/>
        </w:rPr>
        <w:t xml:space="preserve">2025年</w:t>
      </w:r>
      <w:r>
        <w:rPr>
          <w:rFonts w:hint="eastAsia" w:ascii="宋体" w:hAnsi="宋体" w:eastAsia="宋体" w:cs="宋体"/>
          <w:b/>
          <w:sz w:val="24"/>
          <w:szCs w:val="24"/>
          <w:highlight w:val="white"/>
          <w:shd w:val="clear" w:color="auto" w:fill="ffffff"/>
          <w:lang w:val="en-US" w:eastAsia="zh-CN"/>
        </w:rPr>
        <w:t xml:space="preserve"> </w:t>
      </w:r>
      <w:r>
        <w:rPr>
          <w:rFonts w:hint="eastAsia" w:ascii="宋体" w:hAnsi="宋体" w:cs="宋体"/>
          <w:b/>
          <w:sz w:val="24"/>
          <w:szCs w:val="24"/>
          <w:highlight w:val="white"/>
          <w:shd w:val="clear" w:color="auto" w:fill="ffffff"/>
          <w:lang w:val="en-US" w:eastAsia="zh-CN"/>
        </w:rPr>
        <w:t xml:space="preserve">12</w:t>
      </w:r>
      <w:r>
        <w:rPr>
          <w:rFonts w:hint="eastAsia" w:ascii="宋体" w:hAnsi="宋体" w:eastAsia="宋体" w:cs="宋体"/>
          <w:b/>
          <w:sz w:val="24"/>
          <w:szCs w:val="24"/>
          <w:highlight w:val="white"/>
          <w:shd w:val="clear" w:color="auto" w:fill="ffffff"/>
          <w:lang w:val="en-US" w:eastAsia="zh-CN"/>
        </w:rPr>
        <w:t xml:space="preserve">月</w:t>
      </w:r>
      <w:r>
        <w:rPr>
          <w:rFonts w:hint="eastAsia" w:ascii="宋体" w:hAnsi="宋体" w:eastAsia="宋体" w:cs="宋体"/>
          <w:b/>
          <w:sz w:val="24"/>
          <w:szCs w:val="24"/>
          <w:highlight w:val="white"/>
          <w:shd w:val="clear" w:color="auto" w:fill="ffffff"/>
          <w:lang w:eastAsia="zh-CN"/>
        </w:rPr>
        <w:t xml:space="preserve">29日上午</w:t>
      </w:r>
      <w:r>
        <w:rPr>
          <w:rFonts w:hint="eastAsia" w:ascii="宋体" w:hAnsi="宋体" w:eastAsia="宋体" w:cs="宋体"/>
          <w:b/>
          <w:sz w:val="24"/>
          <w:szCs w:val="24"/>
          <w:highlight w:val="white"/>
          <w:shd w:val="clear" w:color="auto" w:fill="ffffff"/>
          <w:lang w:val="en-US" w:eastAsia="zh-CN"/>
        </w:rPr>
        <w:t xml:space="preserve">9</w:t>
      </w:r>
      <w:r>
        <w:rPr>
          <w:rFonts w:hint="eastAsia" w:ascii="宋体" w:hAnsi="宋体" w:eastAsia="宋体" w:cs="宋体"/>
          <w:b/>
          <w:sz w:val="24"/>
          <w:szCs w:val="24"/>
          <w:highlight w:val="white"/>
          <w:shd w:val="clear" w:color="auto" w:fill="ffffff"/>
          <w:lang w:eastAsia="zh-CN"/>
        </w:rPr>
        <w:t xml:space="preserve">点00分</w:t>
      </w:r>
      <w:r>
        <w:rPr>
          <w:rFonts w:hint="eastAsia" w:ascii="宋体" w:hAnsi="宋体" w:eastAsia="宋体" w:cs="宋体"/>
          <w:sz w:val="24"/>
          <w:szCs w:val="24"/>
          <w:highlight w:val="white"/>
        </w:rPr>
        <w:t xml:space="preserve">前</w:t>
      </w:r>
      <w:r>
        <w:rPr>
          <w:rFonts w:hint="eastAsia" w:ascii="宋体" w:hAnsi="宋体" w:eastAsia="宋体" w:cs="宋体"/>
          <w:sz w:val="24"/>
          <w:szCs w:val="24"/>
          <w:highlight w:val="white"/>
        </w:rPr>
        <w:t xml:space="preserve">（北京时间） </w:t>
      </w:r>
      <w:r>
        <w:rPr>
          <w:highlight w:val="white"/>
        </w:rPr>
      </w:r>
    </w:p>
    <w:p>
      <w:pPr>
        <w:ind w:firstLine="480"/>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地点： 本项目采用远程“不见面”开标方式，无需到现场提交，请供应商在开标时间截止前提前登入苏采云政府采购一体化平台（网址：</w:t>
      </w:r>
      <w:r>
        <w:rPr>
          <w:rFonts w:hint="eastAsia" w:ascii="宋体" w:hAnsi="宋体" w:eastAsia="宋体" w:cs="宋体"/>
          <w:color w:val="auto"/>
          <w:sz w:val="24"/>
          <w:highlight w:val="white"/>
          <w:lang w:val="en-US" w:eastAsia="zh-CN"/>
        </w:rPr>
        <w:t xml:space="preserve">http://jszfcg.jscz.gov.cn/jszc/login</w:t>
      </w:r>
      <w:r>
        <w:rPr>
          <w:rFonts w:hint="eastAsia" w:ascii="宋体" w:hAnsi="宋体" w:eastAsia="宋体" w:cs="宋体"/>
          <w:sz w:val="24"/>
          <w:szCs w:val="24"/>
          <w:highlight w:val="white"/>
        </w:rPr>
        <w:t xml:space="preserve">）提交投标文件。</w:t>
      </w:r>
      <w:r>
        <w:rPr>
          <w:highlight w:val="white"/>
        </w:rPr>
      </w:r>
    </w:p>
    <w:p>
      <w:pPr>
        <w:ind w:firstLine="482"/>
        <w:spacing w:line="40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五、开启</w:t>
      </w:r>
      <w:r>
        <w:rPr>
          <w:highlight w:val="white"/>
        </w:rPr>
      </w:r>
    </w:p>
    <w:p>
      <w:pPr>
        <w:ind w:firstLine="480"/>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时间：</w:t>
      </w:r>
      <w:r>
        <w:rPr>
          <w:rFonts w:hint="eastAsia" w:ascii="宋体" w:hAnsi="宋体" w:eastAsia="宋体" w:cs="宋体"/>
          <w:b/>
          <w:sz w:val="24"/>
          <w:szCs w:val="24"/>
          <w:highlight w:val="white"/>
          <w:shd w:val="clear" w:color="auto" w:fill="ffffff"/>
          <w:lang w:eastAsia="zh-CN"/>
        </w:rPr>
        <w:t xml:space="preserve">2025年</w:t>
      </w:r>
      <w:r>
        <w:rPr>
          <w:rFonts w:hint="eastAsia" w:ascii="宋体" w:hAnsi="宋体" w:cs="宋体"/>
          <w:b/>
          <w:sz w:val="24"/>
          <w:szCs w:val="24"/>
          <w:highlight w:val="white"/>
          <w:shd w:val="clear" w:color="auto" w:fill="ffffff"/>
          <w:lang w:val="en-US" w:eastAsia="zh-CN"/>
        </w:rPr>
        <w:t xml:space="preserve">12</w:t>
      </w:r>
      <w:r>
        <w:rPr>
          <w:rFonts w:hint="eastAsia" w:ascii="宋体" w:hAnsi="宋体" w:eastAsia="宋体" w:cs="宋体"/>
          <w:b/>
          <w:sz w:val="24"/>
          <w:szCs w:val="24"/>
          <w:highlight w:val="white"/>
          <w:shd w:val="clear" w:color="auto" w:fill="ffffff"/>
          <w:lang w:eastAsia="zh-CN"/>
        </w:rPr>
        <w:t xml:space="preserve">月29日上午</w:t>
      </w:r>
      <w:r>
        <w:rPr>
          <w:rFonts w:hint="eastAsia" w:ascii="宋体" w:hAnsi="宋体" w:eastAsia="宋体" w:cs="宋体"/>
          <w:b/>
          <w:sz w:val="24"/>
          <w:szCs w:val="24"/>
          <w:highlight w:val="white"/>
          <w:shd w:val="clear" w:color="auto" w:fill="ffffff"/>
          <w:lang w:val="en-US" w:eastAsia="zh-CN"/>
        </w:rPr>
        <w:t xml:space="preserve">9</w:t>
      </w:r>
      <w:r>
        <w:rPr>
          <w:rFonts w:hint="eastAsia" w:ascii="宋体" w:hAnsi="宋体" w:eastAsia="宋体" w:cs="宋体"/>
          <w:b/>
          <w:sz w:val="24"/>
          <w:szCs w:val="24"/>
          <w:highlight w:val="white"/>
          <w:shd w:val="clear" w:color="auto" w:fill="ffffff"/>
          <w:lang w:eastAsia="zh-CN"/>
        </w:rPr>
        <w:t xml:space="preserve">点00分</w:t>
      </w:r>
      <w:r>
        <w:rPr>
          <w:rFonts w:hint="eastAsia" w:ascii="宋体" w:hAnsi="宋体" w:eastAsia="宋体" w:cs="宋体"/>
          <w:sz w:val="24"/>
          <w:szCs w:val="24"/>
          <w:highlight w:val="white"/>
        </w:rPr>
        <w:t xml:space="preserve">（北京时间）</w:t>
      </w:r>
      <w:r>
        <w:rPr>
          <w:highlight w:val="white"/>
        </w:rPr>
      </w:r>
    </w:p>
    <w:p>
      <w:pPr>
        <w:ind w:firstLine="480"/>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地点：不见面开标大厅</w:t>
      </w:r>
      <w:r>
        <w:rPr>
          <w:highlight w:val="white"/>
        </w:rP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六、公告期限</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七、其他补充事宜</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（一）本次采购不收取磋商保证金；</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（二）履约保证金：成交供应商必须在签订合同之前，向采购人缴纳中标总价1%的履约保证金，否则招标人可取消其中标资格；</w:t>
      </w:r>
      <w:r/>
    </w:p>
    <w:p>
      <w:pPr>
        <w:pStyle w:val="701"/>
        <w:ind w:firstLine="480"/>
        <w:spacing w:line="400" w:lineRule="exact"/>
        <w:rPr>
          <w:rFonts w:hint="eastAsia" w:ascii="宋体" w:hAnsi="宋体" w:eastAsia="宋体" w:cs="宋体"/>
          <w:color w:val="000000"/>
          <w:sz w:val="24"/>
          <w:szCs w:val="24"/>
          <w:highlight w:val="none"/>
          <w:lang w:val="en-US" w:eastAsia="zh-CN" w:bidi="ar-SA"/>
        </w:rPr>
        <w:outlineLvl w:val="2"/>
      </w:pPr>
      <w:r>
        <w:rPr>
          <w:rFonts w:hint="eastAsia" w:ascii="宋体" w:hAnsi="宋体" w:eastAsia="宋体" w:cs="宋体"/>
          <w:color w:val="000000"/>
          <w:sz w:val="24"/>
          <w:szCs w:val="24"/>
          <w:highlight w:val="none"/>
          <w:lang w:val="en-US" w:eastAsia="zh-CN" w:bidi="ar-SA"/>
        </w:rPr>
        <w:t xml:space="preserve">（三）本项目采用“苏采云全流程不见面交易”模式，通过不见面交易系统及相应的配套硬件设备（摄像头、话筒、麦克风等）完成远程解密、公布报价、澄清等交互环节。相关要求和说明详见第二章“供应商须知”。</w:t>
      </w:r>
      <w:r/>
    </w:p>
    <w:p>
      <w:pPr>
        <w:pStyle w:val="701"/>
        <w:ind w:firstLine="480"/>
        <w:spacing w:line="400" w:lineRule="exact"/>
        <w:rPr>
          <w:rFonts w:hint="eastAsia" w:ascii="宋体" w:hAnsi="宋体" w:eastAsia="宋体" w:cs="宋体"/>
          <w:color w:val="000000"/>
          <w:sz w:val="24"/>
          <w:szCs w:val="24"/>
          <w:highlight w:val="none"/>
          <w:lang w:val="en-US" w:eastAsia="zh-CN" w:bidi="ar-SA"/>
        </w:rPr>
        <w:outlineLvl w:val="2"/>
      </w:pPr>
      <w:r>
        <w:rPr>
          <w:rFonts w:hint="eastAsia" w:ascii="宋体" w:hAnsi="宋体" w:eastAsia="宋体" w:cs="宋体"/>
          <w:color w:val="000000"/>
          <w:sz w:val="24"/>
          <w:szCs w:val="24"/>
          <w:highlight w:val="none"/>
          <w:lang w:val="en-US" w:eastAsia="zh-CN" w:bidi="ar-SA"/>
        </w:rPr>
        <w:t xml:space="preserve">（四）根据省财政厅《关</w:t>
      </w:r>
      <w:r>
        <w:rPr>
          <w:rFonts w:hint="eastAsia" w:ascii="宋体" w:hAnsi="宋体" w:eastAsia="宋体" w:cs="宋体"/>
          <w:color w:val="000000"/>
          <w:sz w:val="24"/>
          <w:szCs w:val="24"/>
          <w:highlight w:val="none"/>
          <w:lang w:val="en-US" w:eastAsia="zh-CN" w:bidi="ar-S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701"/>
        <w:ind w:firstLine="480"/>
        <w:spacing w:line="400" w:lineRule="exact"/>
        <w:rPr>
          <w:rFonts w:hint="eastAsia" w:ascii="宋体" w:hAnsi="宋体" w:eastAsia="宋体" w:cs="宋体"/>
          <w:color w:val="000000"/>
          <w:sz w:val="24"/>
          <w:szCs w:val="24"/>
          <w:highlight w:val="none"/>
          <w:lang w:val="en-US" w:eastAsia="zh-CN" w:bidi="ar-SA"/>
        </w:rPr>
        <w:outlineLvl w:val="2"/>
      </w:pPr>
      <w:r>
        <w:rPr>
          <w:rFonts w:hint="eastAsia" w:ascii="宋体" w:hAnsi="宋体" w:eastAsia="宋体" w:cs="宋体"/>
          <w:color w:val="000000"/>
          <w:sz w:val="24"/>
          <w:szCs w:val="24"/>
          <w:highlight w:val="none"/>
          <w:lang w:val="en-US" w:eastAsia="zh-CN" w:bidi="ar-SA"/>
        </w:rPr>
        <w:t xml:space="preserve">（五）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701"/>
        <w:ind w:firstLine="480"/>
        <w:spacing w:line="400" w:lineRule="exact"/>
        <w:rPr>
          <w:rFonts w:hint="eastAsia" w:ascii="宋体" w:hAnsi="宋体" w:eastAsia="宋体" w:cs="宋体"/>
          <w:color w:val="000000"/>
          <w:sz w:val="24"/>
          <w:szCs w:val="24"/>
          <w:highlight w:val="none"/>
          <w:lang w:val="en-US" w:eastAsia="zh-CN" w:bidi="ar-SA"/>
        </w:rPr>
        <w:outlineLvl w:val="2"/>
      </w:pPr>
      <w:r>
        <w:rPr>
          <w:rFonts w:hint="eastAsia" w:ascii="宋体" w:hAnsi="宋体" w:eastAsia="宋体" w:cs="宋体"/>
          <w:color w:val="000000"/>
          <w:sz w:val="24"/>
          <w:szCs w:val="24"/>
          <w:highlight w:val="none"/>
          <w:lang w:val="en-US" w:eastAsia="zh-CN" w:bidi="ar-SA"/>
        </w:rPr>
        <w:t xml:space="preserve">（六）有关本次招标的事项若存在变动或修改，敬请及时关注淮安市政府采购网或江苏省政府采购网发布的更正公告，否则产生的后果由供应商自行承担。</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八、对本次采购提出询问，请按以下方式联系。</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1.采购人联系方式</w:t>
      </w:r>
      <w:r/>
    </w:p>
    <w:p>
      <w:pPr>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称：江苏省盱眙中等专业学校</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val="en-US" w:eastAsia="zh-CN"/>
        </w:rPr>
        <w:t xml:space="preserve">盱眙县山水大道1号</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rPr>
          <w:rFonts w:hint="eastAsia" w:ascii="宋体" w:hAnsi="宋体" w:eastAsia="宋体" w:cs="宋体"/>
          <w:sz w:val="24"/>
          <w:szCs w:val="24"/>
          <w:highlight w:val="none"/>
          <w:lang w:eastAsia="zh-CN"/>
        </w:rPr>
        <w:t xml:space="preserve">顾主任</w:t>
      </w:r>
      <w:r>
        <w:rPr>
          <w:rFonts w:hint="eastAsia" w:ascii="宋体" w:hAnsi="宋体" w:eastAsia="宋体" w:cs="宋体"/>
          <w:sz w:val="24"/>
          <w:szCs w:val="24"/>
          <w:highlight w:val="none"/>
        </w:rPr>
        <w:t xml:space="preserve">      </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13952357889</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spacing w:line="400" w:lineRule="exact"/>
        <w:rPr>
          <w:rFonts w:hint="eastAsia" w:ascii="宋体" w:hAnsi="宋体" w:eastAsia="宋体" w:cs="宋体"/>
          <w:sz w:val="24"/>
          <w:szCs w:val="24"/>
          <w:highlight w:val="none"/>
          <w:lang w:eastAsia="zh-CN"/>
        </w:rPr>
      </w:pPr>
      <w:r/>
      <w:bookmarkStart w:id="7" w:name="OLE_LINK14"/>
      <w:r/>
      <w:bookmarkEnd w:id="7"/>
      <w:r>
        <w:rPr>
          <w:rFonts w:hint="eastAsia" w:ascii="宋体" w:hAnsi="宋体" w:eastAsia="宋体" w:cs="宋体"/>
          <w:sz w:val="24"/>
          <w:szCs w:val="24"/>
          <w:highlight w:val="none"/>
        </w:rPr>
        <w:t xml:space="preserve">名  </w:t>
      </w:r>
      <w:bookmarkStart w:id="8" w:name="OLE_LINK5"/>
      <w:r>
        <w:rPr>
          <w:rFonts w:hint="eastAsia" w:ascii="宋体" w:hAnsi="宋体" w:eastAsia="宋体" w:cs="宋体"/>
          <w:sz w:val="24"/>
          <w:szCs w:val="24"/>
          <w:highlight w:val="none"/>
        </w:rPr>
        <w:t xml:space="preserve">  称：</w:t>
      </w:r>
      <w:bookmarkEnd w:id="8"/>
      <w:r>
        <w:rPr>
          <w:rFonts w:hint="eastAsia" w:ascii="宋体" w:hAnsi="宋体" w:eastAsia="宋体" w:cs="宋体"/>
          <w:sz w:val="24"/>
          <w:szCs w:val="24"/>
          <w:highlight w:val="none"/>
          <w:lang w:eastAsia="zh-CN"/>
        </w:rPr>
        <w:t xml:space="preserve">江苏顺天工程项目管理咨询有限公司</w:t>
      </w:r>
      <w:r/>
    </w:p>
    <w:p>
      <w:pPr>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val="en-US" w:eastAsia="zh-CN"/>
        </w:rPr>
        <w:t xml:space="preserve">淮安经济技术开发区西安路48号1幢2-1301室</w:t>
      </w:r>
      <w:r/>
    </w:p>
    <w:p>
      <w:pPr>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 系 人：</w:t>
      </w:r>
      <w:r>
        <w:rPr>
          <w:rFonts w:hint="eastAsia" w:ascii="宋体" w:hAnsi="宋体" w:eastAsia="宋体" w:cs="宋体"/>
          <w:sz w:val="24"/>
          <w:szCs w:val="24"/>
          <w:highlight w:val="none"/>
          <w:lang w:val="en-US" w:eastAsia="zh-CN"/>
        </w:rPr>
        <w:t xml:space="preserve">王丽娟</w:t>
      </w:r>
      <w:r/>
    </w:p>
    <w:p>
      <w:pPr>
        <w:pStyle w:val="701"/>
        <w:ind w:firstLine="480"/>
        <w:spacing w:line="300" w:lineRule="exact"/>
        <w:rPr>
          <w:rFonts w:hint="eastAsia" w:ascii="宋体" w:hAnsi="宋体" w:eastAsia="宋体" w:cs="宋体"/>
          <w:highlight w:val="none"/>
          <w:lang w:val="en-US" w:eastAsia="zh-CN"/>
        </w:rPr>
      </w:pPr>
      <w:r>
        <w:rPr>
          <w:rFonts w:hint="eastAsia" w:ascii="宋体" w:hAnsi="宋体" w:eastAsia="宋体" w:cs="宋体"/>
          <w:highlight w:val="none"/>
        </w:rPr>
        <w:t xml:space="preserve">电    话：</w:t>
      </w:r>
      <w:r>
        <w:rPr>
          <w:rFonts w:hint="eastAsia" w:ascii="宋体" w:hAnsi="宋体" w:eastAsia="宋体" w:cs="宋体"/>
          <w:highlight w:val="none"/>
          <w:lang w:val="en-US" w:eastAsia="zh-CN"/>
        </w:rPr>
        <w:t xml:space="preserve">18052351199</w:t>
      </w:r>
      <w:r/>
    </w:p>
    <w:p>
      <w:pPr>
        <w:ind w:firstLine="480"/>
        <w:jc w:val="right"/>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江苏省盱眙中等专业学校</w:t>
      </w:r>
      <w:r>
        <w:rPr>
          <w:rFonts w:hint="eastAsia" w:ascii="宋体" w:hAnsi="宋体" w:eastAsia="宋体" w:cs="宋体"/>
          <w:sz w:val="24"/>
          <w:szCs w:val="24"/>
          <w:highlight w:val="none"/>
          <w:lang w:val="en-US" w:eastAsia="zh-CN"/>
        </w:rPr>
        <w:t xml:space="preserve">   </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                                         2025</w:t>
      </w:r>
      <w:r/>
      <w:r>
        <w:t xml:space="preserve">年12</w:t>
      </w:r>
      <w:r>
        <w:t xml:space="preserve">月16</w:t>
      </w:r>
      <w:r>
        <w:t xml:space="preserve">日</w:t>
      </w:r>
      <w:r/>
    </w:p>
    <w:p>
      <w:pPr>
        <w:ind w:firstLine="480"/>
        <w:jc w:val="center"/>
        <w:spacing w:line="400" w:lineRule="exact"/>
        <w:rPr>
          <w:rFonts w:hint="eastAsia" w:ascii="宋体" w:hAnsi="宋体" w:eastAsia="宋体" w:cs="宋体"/>
          <w:b/>
          <w:sz w:val="30"/>
          <w:szCs w:val="30"/>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30"/>
          <w:szCs w:val="30"/>
          <w:highlight w:val="none"/>
        </w:rPr>
        <w:t xml:space="preserve">第二章  供应商须知</w:t>
      </w:r>
      <w:r/>
    </w:p>
    <w:p>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一、总则</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1.适用范围</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本竞争性磋商文件仅适用于本次采购邀请中所述项目的采购。</w:t>
      </w:r>
      <w:r/>
    </w:p>
    <w:p>
      <w:pP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2.合格的供应商</w:t>
      </w:r>
      <w:r/>
    </w:p>
    <w:p>
      <w:pPr>
        <w:ind w:left="-359" w:firstLine="784"/>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2.1满足第一章磋商邀请中供应商资格要求的规定。 </w:t>
      </w:r>
      <w:r/>
    </w:p>
    <w:p>
      <w:pPr>
        <w:ind w:firstLine="488"/>
        <w:spacing w:line="420" w:lineRule="exact"/>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2.2</w:t>
      </w:r>
      <w:r>
        <w:rPr>
          <w:rFonts w:hint="eastAsia" w:ascii="宋体" w:hAnsi="宋体" w:eastAsia="宋体" w:cs="宋体"/>
          <w:sz w:val="24"/>
          <w:szCs w:val="24"/>
          <w:highlight w:val="none"/>
        </w:rPr>
        <w:t xml:space="preserve">满足磋商文件中实质性条款的规定。</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3.适用法律</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3.1《中华人民共和国政府采购法》《中华人民共和国政府采购法实施条例》《政府采购竞争性磋商采购方式管理暂行办法》等有关法律、规章和规定等。</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4.磋商费用</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4.1供应商应自行承担所有与参加磋商有关的费用。不论磋商的结果如何，采购人在任何情况下均无义务和责任承担这些费用。</w:t>
      </w:r>
      <w:r/>
    </w:p>
    <w:p>
      <w:pPr>
        <w:ind w:firstLine="482"/>
        <w:spacing w:line="420" w:lineRule="exac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 xml:space="preserve">4.2</w:t>
      </w:r>
      <w:r>
        <w:rPr>
          <w:rFonts w:hint="eastAsia" w:ascii="宋体" w:hAnsi="宋体" w:eastAsia="宋体" w:cs="宋体"/>
          <w:b/>
          <w:bCs/>
          <w:sz w:val="24"/>
          <w:szCs w:val="24"/>
          <w:highlight w:val="none"/>
          <w:lang w:val="en-US" w:eastAsia="zh-CN"/>
        </w:rPr>
        <w:t xml:space="preserve">本项目招标代理费8800元。</w:t>
      </w:r>
      <w:r/>
    </w:p>
    <w:p>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二、磋商文件</w:t>
      </w:r>
      <w:r/>
    </w:p>
    <w:p>
      <w:pPr>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5.磋商文件</w:t>
      </w:r>
      <w:r>
        <w:rPr>
          <w:rFonts w:hint="eastAsia" w:ascii="宋体" w:hAnsi="宋体" w:eastAsia="宋体" w:cs="宋体"/>
          <w:sz w:val="24"/>
          <w:szCs w:val="24"/>
          <w:highlight w:val="none"/>
        </w:rPr>
        <w:t xml:space="preserve">由以下部分组成：</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5.1磋商邀请</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5.2供应商须知</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5.3评标标准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5.4磋商项目概况及需求</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5.5合同格式及条款</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5.6响应文件</w:t>
      </w:r>
      <w:r/>
    </w:p>
    <w:p>
      <w:pP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6.磋商文件的澄清</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6.1任何对磋商文件要求进行澄清的磋商供应商，均应在磋商时间五日前以书面或电子件形式通知采购人或代理机构（在递送书面文件的同时请磋商供应商将电子件一并发送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60"/>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7.磋商文件的更正或补充</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7.1在磋商时间前，采购中心可主动或在解答供应商提出的澄清问题时对磋商文件用更正公告的方式进行修正。</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对磋商文件的更正将在江苏省政府采购网或淮安市政府采购网进行公告。更正公告将作为磋商文件的组成部分，对所有参加本次磋商的磋商供应商都具有约束力。</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7.3为使供应商有足够的时间按磋商文件的更正要求修正响应文件，采购中心有权按照相关法定的要求推迟响应文件接收截止时间和磋商时间。</w:t>
      </w:r>
      <w:r/>
    </w:p>
    <w:p>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三、响应文件的编制</w:t>
      </w:r>
      <w:r/>
    </w:p>
    <w:p>
      <w:pP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8.响应文件的编制</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8.1供应商编写的响应文件应按磋商文件第六章“响应文件”中的要求进行编写。</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8.2电子响应文件编制必须按“苏采云政府采购一体化平台”要求制作，具体操作详见《操作手册》。</w:t>
      </w:r>
      <w:r/>
    </w:p>
    <w:p>
      <w:pPr>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9.磋商报价</w:t>
      </w:r>
      <w:r/>
    </w:p>
    <w:p>
      <w:pPr>
        <w:ind w:firstLine="480"/>
        <w:spacing w:line="52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9.1本项目采用总承包方式，</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的报价应包含完成本合同所需的服务、设备、劳务、管理、税金、材料、维护、利润、人员培训发生的所有含税费用、支付给员工的工资和国家强制缴纳的各种社会保障资金，以及与本项目有关的所有费用。中标后，采购人不再支付除中标人报价之外任何其他费用。</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供应商的任何错漏、优惠、竞争性报价不得作为减轻责任、减少服务、增加收费、降低质量的理由。</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9.3采购中心不接受备选的方案或有选择的报价。</w:t>
      </w:r>
      <w:r/>
    </w:p>
    <w:p>
      <w:pPr>
        <w:ind w:firstLine="484"/>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9.4磋商报价应以人民币为货币单位。</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10.技术要求响应偏离</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10.1供应商应对磋商文件中的技术要求逐项作出响应或偏离，否则将被拒绝。</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11.服务承诺</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11.1供应商的服务承诺不能低于磋商文件中对于服务的要求。</w:t>
      </w:r>
      <w:r/>
    </w:p>
    <w:p>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12.磋商保证金</w:t>
      </w:r>
      <w:r/>
    </w:p>
    <w:p>
      <w:pPr>
        <w:ind w:firstLine="482"/>
        <w:spacing w:line="42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本项目不收取投标保证金。</w:t>
      </w:r>
      <w:r/>
    </w:p>
    <w:p>
      <w:pP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13.磋商有效期</w:t>
      </w:r>
      <w:r/>
    </w:p>
    <w:p>
      <w:pPr>
        <w:ind w:firstLine="540"/>
        <w:spacing w:line="42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13.1磋商有效期为从磋商之日起计算的</w:t>
      </w:r>
      <w:r>
        <w:rPr>
          <w:rFonts w:hint="eastAsia" w:ascii="宋体" w:hAnsi="宋体" w:eastAsia="宋体" w:cs="宋体"/>
          <w:bCs/>
          <w:sz w:val="24"/>
          <w:szCs w:val="24"/>
          <w:highlight w:val="none"/>
        </w:rPr>
        <w:t xml:space="preserve">九十天</w:t>
      </w:r>
      <w:r>
        <w:rPr>
          <w:rFonts w:hint="eastAsia" w:ascii="宋体" w:hAnsi="宋体" w:eastAsia="宋体" w:cs="宋体"/>
          <w:sz w:val="24"/>
          <w:szCs w:val="24"/>
          <w:highlight w:val="none"/>
        </w:rPr>
        <w:t xml:space="preserve">。磋商有效期比规定短的将被视为非响应磋商而予以拒绝。</w:t>
      </w:r>
      <w:r/>
    </w:p>
    <w:p>
      <w:pPr>
        <w:ind w:firstLine="540"/>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13.2</w:t>
      </w:r>
      <w:r>
        <w:rPr>
          <w:rFonts w:hint="eastAsia" w:ascii="宋体" w:hAnsi="宋体" w:eastAsia="宋体" w:cs="宋体"/>
          <w:sz w:val="24"/>
          <w:szCs w:val="24"/>
          <w:highlight w:val="none"/>
        </w:rPr>
        <w:t xml:space="preserve">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14.响应文件的签署</w:t>
      </w:r>
      <w:r/>
    </w:p>
    <w:p>
      <w:pPr>
        <w:ind w:firstLine="54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14.1响应文件仅需要在供应商进行签章的位置应进行电子签章。电子响应文件不得涂改、行间插字或删除，如果出现上述情况应重新编制。</w:t>
      </w:r>
      <w:r/>
    </w:p>
    <w:p>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四、响应文件上传</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15.响应文件的上传</w:t>
      </w:r>
      <w:r/>
    </w:p>
    <w:p>
      <w:pPr>
        <w:ind w:firstLine="57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15.1供应商应当按照《操作手册》的规定，在磋商响应文件接收截止时间前制作并上传电子响应文件。</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15.2</w:t>
      </w:r>
      <w:r>
        <w:rPr>
          <w:rFonts w:hint="eastAsia" w:ascii="宋体" w:hAnsi="宋体" w:eastAsia="宋体" w:cs="宋体"/>
          <w:sz w:val="24"/>
          <w:szCs w:val="24"/>
          <w:highlight w:val="none"/>
        </w:rPr>
        <w:t xml:space="preserve">供应商</w:t>
      </w:r>
      <w:r>
        <w:rPr>
          <w:rFonts w:hint="eastAsia" w:ascii="宋体" w:hAnsi="宋体" w:eastAsia="宋体" w:cs="宋体"/>
          <w:bCs/>
          <w:sz w:val="24"/>
          <w:szCs w:val="24"/>
          <w:highlight w:val="none"/>
        </w:rPr>
        <w:t xml:space="preserve">上传的电子响应文件内容不清楚或不清晰的（含扫描件），造成无法评审或部分影响评审的，责任由供应商自负。</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15.3供应商上传电子响应文件的时间不得迟于磋商邀请中规定的截止时间。</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15.4采购中心可以按第7条规定，通过修改磋商文件有权酌情延长响应文件接收截止时间。在此情况下，供应商的所有权利和义务以及供应商受制约的截止日期均应以延长后新的截止日期为准。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15.5成交供应商在成交通知书发出之前，必须提供三份与电子响应文件一致的纸质打印响应文件。</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16.响应文件被拒绝接收的情形</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16.1在磋商文件规定的提交响应文件截止时间后上传的电子响应文件。</w:t>
      </w:r>
      <w:r/>
    </w:p>
    <w:p>
      <w:pP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17.响应文件的修改和撤回</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17.1供应商在上传电子响应文件后可以对其修改或撤回，但这种修改和撤回，必须在规定的磋商时间之前。</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17.2对于电子响应文件的修改，供应商可在磋商时间前登录电子交易平台撤回电子响应文件，并上传新的电子响应文件。电子响应文件以最终完成上传的为准。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17.3供应商不得在磋商时间以后修改电子响应文件。</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17.4供应商不得在提交电子响应文件截止时间起至磋商有效期满前撤回电子响应文件。</w:t>
      </w:r>
      <w:r/>
    </w:p>
    <w:p>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五、磋商</w:t>
      </w:r>
      <w:r/>
    </w:p>
    <w:p>
      <w:pP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18.磋商组织</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本项目采用“全流程电子化交易”模式，通过“苏采云政府采购一体化平台”及相应的配套硬件设备（摄像头、话筒、麦克风等）完成远程解密、公布报价、澄清等交互环节。采购人或代理机构将按照18.3的要求组织本项目的“不见面交易”活动。供应商仅需在任意地点登录“苏采云”系统，进入江苏省政府采购一体化不见面开标（采购）大厅观看项目的活动组织。</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 不见面磋商程序：主持人按下列程序组织磋商。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公布磋商的会议纪律；</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公布供应商名单；</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供应商在线承诺；</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供应商、采购人对电子响应文件解密；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导入电子响应文件；</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网上公布磋商顺序；</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磋商小组与单一供应商磋商；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磋商小组综合评审；</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供应商进行两次或两次以上磋商报价；</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网上公布最终报价；</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网上公布成交候选供应商名单；</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磋商活动结束。</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18.2.1 代理机构将在采购公告中规定的时间和地点组织磋商开始仪式。供应商应当按照《操作手册》规定，参加磋商活动。</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18.2.2供应商在磋商过程中涉及的响应文件解密等工作，应按照《操作手册》规定执行。</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18.2.3报价一览表内容与报价明细表内容不一致的，一律以报价一览表内容为准。</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18.2.4响应文件提交截止时间结束后参加征集的供应商不足三家情况的，除采购任务取消情形外，按财政部令第74号第二十七条条款进行处理。</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18.3全流程电子化交易采购说明</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18.3.1由于</w:t>
      </w:r>
      <w:r>
        <w:rPr>
          <w:rFonts w:hint="eastAsia" w:ascii="宋体" w:hAnsi="宋体" w:eastAsia="宋体" w:cs="宋体"/>
          <w:sz w:val="24"/>
          <w:szCs w:val="24"/>
          <w:highlight w:val="none"/>
        </w:rPr>
        <w:t xml:space="preserve">“苏采云政府采购一体化平台”</w:t>
      </w:r>
      <w:r>
        <w:rPr>
          <w:rFonts w:hint="eastAsia" w:ascii="宋体" w:hAnsi="宋体" w:eastAsia="宋体" w:cs="宋体"/>
          <w:bCs/>
          <w:sz w:val="24"/>
          <w:szCs w:val="24"/>
          <w:highlight w:val="none"/>
        </w:rPr>
        <w:t xml:space="preserve">自身原因导致项目不能正常进行的，项目作废标处理。</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18.3.2本项目中的时间均以国家授时中心发布的时间为准。</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18.3.3本项目下载磋商文件、上传响应文件均通过互联网操作，请供应商充分考虑网络拥堵及平台操作所需时间等因素。因供应商自身原因导致操作失败的，其责任自负。</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18.3.4本项目响应文件的编制使用</w:t>
      </w:r>
      <w:r>
        <w:rPr>
          <w:rFonts w:hint="eastAsia" w:ascii="宋体" w:hAnsi="宋体" w:eastAsia="宋体" w:cs="宋体"/>
          <w:sz w:val="24"/>
          <w:szCs w:val="24"/>
          <w:highlight w:val="none"/>
        </w:rPr>
        <w:t xml:space="preserve">“苏采云政府采购一体化平台”</w:t>
      </w:r>
      <w:r>
        <w:rPr>
          <w:rFonts w:hint="eastAsia" w:ascii="宋体" w:hAnsi="宋体" w:eastAsia="宋体" w:cs="宋体"/>
          <w:bCs/>
          <w:sz w:val="24"/>
          <w:szCs w:val="24"/>
          <w:highlight w:val="none"/>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eastAsia="宋体" w:cs="宋体"/>
          <w:sz w:val="24"/>
          <w:szCs w:val="24"/>
          <w:highlight w:val="none"/>
        </w:rPr>
        <w:t xml:space="preserve">“苏采云政府采购一体化平台”</w:t>
      </w:r>
      <w:r>
        <w:rPr>
          <w:rFonts w:hint="eastAsia" w:ascii="宋体" w:hAnsi="宋体" w:eastAsia="宋体" w:cs="宋体"/>
          <w:bCs/>
          <w:sz w:val="24"/>
          <w:szCs w:val="24"/>
          <w:highlight w:val="none"/>
        </w:rPr>
        <w:t xml:space="preserve">客户端有疑问的，请与软件公司技术人员联系。</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18.3.5“全流程电子化交易”活动当日，供应商不必抵达现场，仅需在任意地点登录</w:t>
      </w:r>
      <w:r>
        <w:rPr>
          <w:rFonts w:hint="eastAsia" w:ascii="宋体" w:hAnsi="宋体" w:eastAsia="宋体" w:cs="宋体"/>
          <w:sz w:val="24"/>
          <w:szCs w:val="24"/>
          <w:highlight w:val="none"/>
        </w:rPr>
        <w:t xml:space="preserve">“苏采云政府采购一体化平台”</w:t>
      </w:r>
      <w:r>
        <w:rPr>
          <w:rFonts w:hint="eastAsia" w:ascii="宋体" w:hAnsi="宋体" w:eastAsia="宋体" w:cs="宋体"/>
          <w:bCs/>
          <w:sz w:val="24"/>
          <w:szCs w:val="24"/>
          <w:highlight w:val="none"/>
        </w:rPr>
        <w:t xml:space="preserve">，进入江苏省政府采购一体化不见面（采购）大厅观看项目的活动组织。为保障供应商权益以及避免围标串标的情况，供应商必须插CA锁登录</w:t>
      </w:r>
      <w:r>
        <w:rPr>
          <w:rFonts w:hint="eastAsia" w:ascii="宋体" w:hAnsi="宋体" w:eastAsia="宋体" w:cs="宋体"/>
          <w:sz w:val="24"/>
          <w:szCs w:val="24"/>
          <w:highlight w:val="none"/>
        </w:rPr>
        <w:t xml:space="preserve">“苏采云政府采购一体化平台”</w:t>
      </w:r>
      <w:r>
        <w:rPr>
          <w:rFonts w:hint="eastAsia" w:ascii="宋体" w:hAnsi="宋体" w:eastAsia="宋体" w:cs="宋体"/>
          <w:bCs/>
          <w:sz w:val="24"/>
          <w:szCs w:val="24"/>
          <w:highlight w:val="none"/>
        </w:rPr>
        <w:t xml:space="preserve">。具体操作详见《操作手册》。</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18.3.6电子响应文件开启时间前，各供应商的授权委托人或法人代表提前进入江苏省政府采购一体化不见面（采购）大厅，根据操作手册验证CA与签章是否正常，以免影响响应文件的解密。 </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eastAsia="宋体" w:cs="宋体"/>
          <w:sz w:val="24"/>
          <w:szCs w:val="24"/>
          <w:highlight w:val="none"/>
        </w:rPr>
        <w:t xml:space="preserve">“苏采云政府采购一体化平台”</w:t>
      </w:r>
      <w:r>
        <w:rPr>
          <w:rFonts w:hint="eastAsia" w:ascii="宋体" w:hAnsi="宋体" w:eastAsia="宋体" w:cs="宋体"/>
          <w:bCs/>
          <w:sz w:val="24"/>
          <w:szCs w:val="24"/>
          <w:highlight w:val="none"/>
        </w:rPr>
        <w:t xml:space="preserve">发生故障，导致无法按时完成响应文件解密，可根据实际情况相应延迟解密时间。本项目在限定的解密时间内，只要有任一家</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解密成功，即视为</w:t>
      </w:r>
      <w:r>
        <w:rPr>
          <w:rFonts w:hint="eastAsia" w:ascii="宋体" w:hAnsi="宋体" w:eastAsia="宋体" w:cs="宋体"/>
          <w:sz w:val="24"/>
          <w:szCs w:val="24"/>
          <w:highlight w:val="none"/>
        </w:rPr>
        <w:t xml:space="preserve">“苏采云政府采购一体化平台”</w:t>
      </w:r>
      <w:r>
        <w:rPr>
          <w:rFonts w:hint="eastAsia" w:ascii="宋体" w:hAnsi="宋体" w:eastAsia="宋体" w:cs="宋体"/>
          <w:bCs/>
          <w:sz w:val="24"/>
          <w:szCs w:val="24"/>
          <w:highlight w:val="none"/>
        </w:rPr>
        <w:t xml:space="preserve">运行无故障。</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18.3.9为顺利实现本项目交易活动组织的远程交互，建议供应商配置相关软硬件设施，具体包括：</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18.3.9.1软件设施：谷歌浏览器或360安全浏览器，同时必须安装</w:t>
      </w:r>
      <w:r>
        <w:rPr>
          <w:rFonts w:hint="eastAsia" w:ascii="宋体" w:hAnsi="宋体" w:eastAsia="宋体" w:cs="宋体"/>
          <w:sz w:val="24"/>
          <w:szCs w:val="24"/>
          <w:highlight w:val="none"/>
        </w:rPr>
        <w:t xml:space="preserve">“苏采云政府采购一体化平台”</w:t>
      </w:r>
      <w:r>
        <w:rPr>
          <w:rFonts w:hint="eastAsia" w:ascii="宋体" w:hAnsi="宋体" w:eastAsia="宋体" w:cs="宋体"/>
          <w:bCs/>
          <w:sz w:val="24"/>
          <w:szCs w:val="24"/>
          <w:highlight w:val="none"/>
        </w:rPr>
        <w:t xml:space="preserve">客户端所要求的驱动。 </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18.3.9.2硬件设施：高配置电脑（内存4G以上，建议屏幕分辨率用1024*768像素或以上，不要使用上网本）、高速稳定的网络、CA锁、音视频设备［话筒、耳麦、高清摄像头（支持分辨率720P及以上）、音响］等。</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702"/>
        <w:ind w:firstLine="480"/>
        <w:spacing w:before="0" w:after="0" w:line="42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18.3.10供应商在制作上传电子响应文件、观看活动组织、响应文件解密等技术方面遇到问题时，请与软件公司技术人员咨询，联系电话：0517-83638013。</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18.4磋商工作由代理机构负责组织，具体磋商事务由依法组建的磋商小组负责。</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18.4.1磋商小组由采购人代表和评审专家共3人以上单数组成。</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18.4.2磋商小组应以科学、公正的态度参加评审工作并推荐成交候选人。磋商小组在评审过程中不受任何干扰，独立、负责地提出评审意见，并对自己的评审意见承担责任。</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18.4.3磋商小组应对供应商的商业、技术秘密予以保密。</w:t>
      </w:r>
      <w:r/>
    </w:p>
    <w:p>
      <w:pP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19.磋商程序</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19.1响应文件的资格审查</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19.1.1磋商小组依法对供应商的资格进行审查。</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19.1.1.1资格性审查：依据法律法规和磋商文件的规定，对响应文件中的资格证明文件进行审查，以确定供应商是否具备磋商资格。</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19.1.1.3 响应文件有下列情况之一的，在资格性审查时按照无效响应文件处理：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（1）不具备磋商文件中规定的资格要求的；</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（2）供应商被“信用中国”网站、“中国政府采购网”列入失信被执行人、重大税收违法案件当事人名单、政府采购严重违法失信行为记录名单。</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19.2响应文件的符合性审查</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19.2.1磋商小组对响应文件的有效性、完整性和对磋商文件的响应程度进行审查，以确定是否对磋商文件的实质性要求作出响应。</w:t>
      </w:r>
      <w:r/>
    </w:p>
    <w:p>
      <w:pPr>
        <w:ind w:firstLine="46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w:t>
      </w:r>
      <w:r>
        <w:rPr>
          <w:rFonts w:hint="eastAsia" w:ascii="宋体" w:hAnsi="宋体" w:cs="宋体"/>
          <w:sz w:val="24"/>
          <w:szCs w:val="24"/>
          <w:highlight w:val="none"/>
          <w:lang w:eastAsia="zh-CN"/>
        </w:rPr>
        <w:t xml:space="preserve">利</w:t>
      </w:r>
      <w:r>
        <w:rPr>
          <w:rFonts w:hint="eastAsia" w:ascii="宋体" w:hAnsi="宋体" w:eastAsia="宋体" w:cs="宋体"/>
          <w:sz w:val="24"/>
          <w:szCs w:val="24"/>
          <w:highlight w:val="none"/>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6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19.2.3如果响应文件没有实质上响应磋商文件的要求，磋商小组将予以拒绝。</w:t>
      </w:r>
      <w:r/>
    </w:p>
    <w:p>
      <w:pPr>
        <w:ind w:firstLine="54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19.2.4磋商小组</w:t>
      </w:r>
      <w:r>
        <w:rPr>
          <w:rFonts w:hint="eastAsia" w:ascii="宋体" w:hAnsi="宋体" w:eastAsia="宋体" w:cs="宋体"/>
          <w:bCs/>
          <w:sz w:val="24"/>
          <w:szCs w:val="24"/>
          <w:highlight w:val="none"/>
        </w:rPr>
        <w:t xml:space="preserve">将对确定为实质性响应的响应文件进行进一步</w:t>
      </w:r>
      <w:r>
        <w:rPr>
          <w:rFonts w:hint="eastAsia" w:ascii="宋体" w:hAnsi="宋体" w:eastAsia="宋体" w:cs="宋体"/>
          <w:sz w:val="24"/>
          <w:szCs w:val="24"/>
          <w:highlight w:val="none"/>
        </w:rPr>
        <w:t xml:space="preserve">初审，</w:t>
      </w:r>
      <w:r>
        <w:rPr>
          <w:rFonts w:hint="eastAsia" w:ascii="宋体" w:hAnsi="宋体" w:eastAsia="宋体" w:cs="宋体"/>
          <w:bCs/>
          <w:sz w:val="24"/>
          <w:szCs w:val="24"/>
          <w:highlight w:val="none"/>
        </w:rPr>
        <w:t xml:space="preserve">看其是否有计算上或累加上的算术错误，</w:t>
      </w:r>
      <w:r>
        <w:rPr>
          <w:rFonts w:hint="eastAsia" w:ascii="宋体" w:hAnsi="宋体" w:eastAsia="宋体" w:cs="宋体"/>
          <w:sz w:val="24"/>
          <w:szCs w:val="24"/>
          <w:highlight w:val="none"/>
        </w:rPr>
        <w:t xml:space="preserve">修正原则如下：</w:t>
      </w:r>
      <w:r/>
    </w:p>
    <w:p>
      <w:pPr>
        <w:ind w:firstLine="46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（1）大写金额和小写金额不一致的，以大写金额为准.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（2）总价金额与按单价汇总金额不一致的，以单价金额计算结果为准。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（3）单价金额小数点有明显错位的，以总价为准并修改单价。</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同时出现两种以上错误的，按照前款规定的顺序修正。</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小组通过开标大厅与单一供应商以视频方式分别进行磋商，并给予所有参加</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的供应商平等的</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机会。</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可以是多轮次进行。</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19.3.1在视频单一</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时，</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小组首先会核实授权委托人或法定代表人的身份信息，如身份信息不符视同供应商放弃磋商的权利。</w:t>
      </w:r>
      <w:r/>
    </w:p>
    <w:p>
      <w:pPr>
        <w:ind w:firstLine="482"/>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19.3.2</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小组发起</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邀请后供应商未及时响应，</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小组继续和下一家供应商进行</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，未及时响应</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邀请的供应商在</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小组与其他所有供应商单一磋商结束前可以主动发起</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申请，</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小组在收到</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申请后将和供应商进行单一</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，未及时响应</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邀请的供应商未能在</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小组与其他所有供应商单一</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结束前发起</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申请的将视同供应商放弃</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的权利。</w:t>
      </w:r>
      <w:r/>
    </w:p>
    <w:p>
      <w:pPr>
        <w:ind w:firstLine="54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19.4</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过程中，</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小组根据</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文件和</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情况可能实质性变动采购需求中的技术、服务要求以及合同草案条款。实质性变动是</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文件的有效组成部分，</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小组将以电子文件形式通知所有参加</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的供应商，所有参加</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的供应商必须电子签章确认（在规定时间内未进行确认的，视同其默认）。</w:t>
      </w:r>
      <w:r/>
    </w:p>
    <w:p>
      <w:pPr>
        <w:ind w:firstLine="54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19.5</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中，</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的任何一方不得透露与</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有关的其他参加供应商的技术资料、价格和其他信息。如果参加供应商试图向采购中心和</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小组人员施加任何影响，都将会导致其</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被拒绝。</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19.6响应文件的澄清</w:t>
      </w:r>
      <w:r/>
    </w:p>
    <w:p>
      <w:pPr>
        <w:ind w:firstLine="46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19.6.1在</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期间，为有助于对响应文件的审查、评价和比较，</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小组有权通过开标大厅进行视频交流并要求供应商对其响应文件中含义不明确、同类问题表述不一致或者有明显文字和计算错误的内容进行澄清</w:t>
      </w:r>
      <w:r>
        <w:rPr>
          <w:rFonts w:hint="eastAsia" w:ascii="宋体" w:hAnsi="宋体" w:eastAsia="宋体" w:cs="宋体"/>
          <w:b/>
          <w:sz w:val="24"/>
          <w:szCs w:val="24"/>
          <w:highlight w:val="none"/>
        </w:rPr>
        <w:t xml:space="preserve">（在视频交流时，</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小组首先会核实授权委托人或法定代表人的身份信息，如身份信息不符或者供应商在</w:t>
      </w:r>
      <w:r>
        <w:rPr>
          <w:rFonts w:hint="eastAsia" w:ascii="宋体" w:hAnsi="宋体" w:eastAsia="宋体" w:cs="宋体"/>
          <w:b/>
          <w:bCs/>
          <w:sz w:val="24"/>
          <w:szCs w:val="24"/>
          <w:highlight w:val="none"/>
        </w:rPr>
        <w:t xml:space="preserve">磋商</w:t>
      </w:r>
      <w:r>
        <w:rPr>
          <w:rFonts w:hint="eastAsia" w:ascii="宋体" w:hAnsi="宋体" w:eastAsia="宋体" w:cs="宋体"/>
          <w:b/>
          <w:sz w:val="24"/>
          <w:szCs w:val="24"/>
          <w:highlight w:val="none"/>
        </w:rPr>
        <w:t xml:space="preserve">小组发起澄清邀请后未能及时响应的，则视同供应商放弃澄清、说明或者补正的权利）</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供应商的澄清要通过</w:t>
      </w:r>
      <w:r>
        <w:rPr>
          <w:rFonts w:hint="eastAsia" w:ascii="宋体" w:hAnsi="宋体" w:eastAsia="宋体" w:cs="宋体"/>
          <w:sz w:val="24"/>
          <w:szCs w:val="24"/>
          <w:highlight w:val="none"/>
        </w:rPr>
        <w:t xml:space="preserve">“苏采云政府采购一体化平台”</w:t>
      </w:r>
      <w:r>
        <w:rPr>
          <w:rFonts w:hint="eastAsia" w:ascii="宋体" w:hAnsi="宋体" w:eastAsia="宋体" w:cs="宋体"/>
          <w:bCs/>
          <w:sz w:val="24"/>
          <w:szCs w:val="24"/>
          <w:highlight w:val="none"/>
        </w:rPr>
        <w:t xml:space="preserve">向磋商小组进行澄清回复，同时必须将澄清内容形成电子文件加盖电子签章通过</w:t>
      </w:r>
      <w:r>
        <w:rPr>
          <w:rFonts w:hint="eastAsia" w:ascii="宋体" w:hAnsi="宋体" w:eastAsia="宋体" w:cs="宋体"/>
          <w:sz w:val="24"/>
          <w:szCs w:val="24"/>
          <w:highlight w:val="none"/>
        </w:rPr>
        <w:t xml:space="preserve">“苏采云政府采购一体化平台”</w:t>
      </w:r>
      <w:r>
        <w:rPr>
          <w:rFonts w:hint="eastAsia" w:ascii="宋体" w:hAnsi="宋体" w:eastAsia="宋体" w:cs="宋体"/>
          <w:bCs/>
          <w:sz w:val="24"/>
          <w:szCs w:val="24"/>
          <w:highlight w:val="none"/>
        </w:rPr>
        <w:t xml:space="preserve">上传。</w:t>
      </w:r>
      <w:r/>
    </w:p>
    <w:p>
      <w:pPr>
        <w:ind w:firstLine="46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19.6.2接到</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小组澄清要求的供应商如未按第19.6.1的规定作出澄清的，将视为放弃该澄清权利。</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19.7</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结束后，</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小组将要求所有继续参加</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的供应商凭CA锁登录苏彩云平台在规定的时间内进行两次或两次以上的</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报价（最终报价将作为评审的依据）。</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19.7.1如果供应商未在规定时间内进行报价或因其自身网络问题无法及时提交报价的，系统将默认其报价为电子响应文件提交的初始报价。</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20.出现下列情形之一的，响应文件按照无效处理:</w:t>
      </w:r>
      <w:r/>
    </w:p>
    <w:p>
      <w:pPr>
        <w:ind w:firstLine="480"/>
        <w:jc w:val="left"/>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（1）未按照</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文件规定要求进行电子签字、电子签章的；</w:t>
      </w:r>
      <w:r/>
    </w:p>
    <w:p>
      <w:pPr>
        <w:ind w:firstLine="480"/>
        <w:jc w:val="left"/>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（2）已上传电子响应文件但因供应商原因未在规定时间前进行系统签到的；</w:t>
      </w:r>
      <w:r/>
    </w:p>
    <w:p>
      <w:pPr>
        <w:ind w:firstLine="480"/>
        <w:jc w:val="left"/>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（4）经</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，供应商仍不承诺满足</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文件要求的；</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（5）不符合法律法规和</w:t>
      </w:r>
      <w:r>
        <w:rPr>
          <w:rFonts w:hint="eastAsia" w:ascii="宋体" w:hAnsi="宋体" w:eastAsia="宋体" w:cs="宋体"/>
          <w:bCs/>
          <w:sz w:val="24"/>
          <w:szCs w:val="24"/>
          <w:highlight w:val="none"/>
        </w:rPr>
        <w:t xml:space="preserve">磋商</w:t>
      </w:r>
      <w:r>
        <w:rPr>
          <w:rFonts w:hint="eastAsia" w:ascii="宋体" w:hAnsi="宋体" w:eastAsia="宋体" w:cs="宋体"/>
          <w:sz w:val="24"/>
          <w:szCs w:val="24"/>
          <w:highlight w:val="none"/>
        </w:rPr>
        <w:t xml:space="preserve">文件中规定的其他实质性要求的；</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（6）经查实提供虚假材料谋取成交的。</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（7）供应商参加磋商时，未提供项目管理方案或经三分之二磋商小组认定方案存在重大偏差的；</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（8）供应商未完全满足磋商文件要求的；</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21.出现下列情形之一的，磋商终止:</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（1）因情况变化，不再符合规定的竞争性磋商采购方式适用情形的；</w:t>
      </w:r>
      <w:r/>
    </w:p>
    <w:p>
      <w:pPr>
        <w:ind w:firstLine="484"/>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p>
    <w:p>
      <w:pPr>
        <w:ind w:firstLine="484"/>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磋商终止后，采购人应当将磋商终止的理由通知所有供应商。在特殊情况下，经采购人申请后，可以与两家或一家供应商进行磋商。</w:t>
      </w:r>
      <w:r/>
    </w:p>
    <w:p>
      <w:pP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22.推荐成交候选供应商</w:t>
      </w:r>
      <w:r/>
    </w:p>
    <w:p>
      <w:pPr>
        <w:ind w:firstLine="539"/>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22.1磋商小组将对通过资格性审查和符合性审查的响应文件进行评价和比较。</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22.2磋商小组按磋商文件第三章中公布的评标标准对每份合格响应文件进行评审，</w:t>
      </w:r>
      <w:r>
        <w:rPr>
          <w:rFonts w:hint="eastAsia" w:ascii="宋体" w:hAnsi="宋体" w:eastAsia="宋体" w:cs="宋体"/>
          <w:b/>
          <w:bCs/>
          <w:sz w:val="24"/>
          <w:szCs w:val="24"/>
          <w:highlight w:val="none"/>
        </w:rPr>
        <w:t xml:space="preserve">推荐1名成交候选供应商。</w:t>
      </w:r>
      <w:r>
        <w:rPr>
          <w:rFonts w:hint="eastAsia" w:ascii="宋体" w:hAnsi="宋体" w:eastAsia="宋体" w:cs="宋体"/>
          <w:sz w:val="24"/>
          <w:szCs w:val="24"/>
          <w:highlight w:val="none"/>
        </w:rPr>
        <w:t xml:space="preserve"> </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 磋商小组发现磋商文件存在歧义、重大缺陷导致评审工作无法进行，或者磋商文件内容存在违反国家有关规定的，评审工作停止，采购中心修改磋商文件后重新组织采购活动。</w:t>
      </w:r>
      <w:r/>
    </w:p>
    <w:p>
      <w:pPr>
        <w:ind w:right="-634"/>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23.磋商过程保密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23.1在宣布成交结果前，凡属于审查、澄清、磋商、评审响应文件和确定成交等相关信息，均不得泄露给任何供应商或与评审工作无关的人员。</w:t>
      </w:r>
      <w:r/>
    </w:p>
    <w:p>
      <w:pPr>
        <w:ind w:firstLine="54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23.2供应商不得探听上述信息，不得以任何行为影响磋商过程，否则将被取消成交资格。</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 磋商小组名单在磋商前确定，并在磋商结果确定前保密。</w:t>
      </w:r>
      <w:r/>
    </w:p>
    <w:p>
      <w:pPr>
        <w:ind w:right="-634"/>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六、确定成交及签订合同</w:t>
      </w:r>
      <w:r/>
    </w:p>
    <w:p>
      <w:pPr>
        <w:ind w:right="-634"/>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24.确定成交供应商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24.1采购人将从磋商小组推荐的符合采购需求的成交候选供应商中按排名先后确定成交供应商。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24.2采购人将在淮安市政府采购网发布成交结果公告。</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24.3成交候选人在合同签订前，如经查实从参加该成交项目之日起计算所参加的政府采购活动前三年内，在经营活动中有行贿犯罪记录的，采购中心将取消其成交候选人资格。</w:t>
      </w:r>
      <w:r/>
    </w:p>
    <w:p>
      <w:pPr>
        <w:ind w:right="-302"/>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25.成交通知书</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25.1成交结果公示结束且在无疑义情况下，采购中心将通过“采购业务管理子系统”通知成交供应商。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25.2成交通知书将是合同的一个组成部分。</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26.签订合同</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26.1采购人与成交供应商应在成交通知书发出之日起十二日内签订政府采购合同。磋商文件、成交供应商的响应文件及澄清文件等均为签订合同依据。</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26.2成交供应商自成交通知书发出之日起十二日内无正当理由不与采购人签订合同并经财政局备案的，将按规定进行处理。</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27.货物和服务的减少</w:t>
      </w:r>
      <w:r/>
    </w:p>
    <w:p>
      <w:pPr>
        <w:ind w:firstLine="46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28.履约保证金</w:t>
      </w:r>
      <w:r/>
    </w:p>
    <w:p>
      <w:pPr>
        <w:pStyle w:val="698"/>
        <w:spacing w:before="0" w:beforeAutospacing="0" w:after="0" w:afterAutospacing="0"/>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28.1乙方交纳人民币_________元作为本合同的履约保证金。（不得超过合同金额的1%）</w:t>
      </w:r>
      <w:r/>
    </w:p>
    <w:p>
      <w:pPr>
        <w:pStyle w:val="698"/>
        <w:spacing w:before="0" w:beforeAutospacing="0" w:after="0" w:afterAutospacing="0"/>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28.2乙方提供的履约保证金可以是人民币形式（银行本票、汇票、支票、电汇），或银行保函、担保公司的保证担保或保险公司的保证保险</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数字人民币</w:t>
      </w:r>
      <w:r>
        <w:rPr>
          <w:rFonts w:hint="eastAsia" w:ascii="宋体" w:hAnsi="宋体" w:eastAsia="宋体" w:cs="宋体"/>
          <w:highlight w:val="none"/>
        </w:rPr>
        <w:t xml:space="preserve">等多种形式。</w:t>
      </w:r>
      <w:r/>
    </w:p>
    <w:p>
      <w:pPr>
        <w:pStyle w:val="698"/>
        <w:spacing w:before="0" w:beforeAutospacing="0" w:after="0" w:afterAutospacing="0"/>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28.3乙方选取银行保函、担保公司的保证担保或保险公司的保证保险等形式的向采购人缴纳的，如保函（担保、保险等）的约定期到期但乙方履约仍未结束的，乙方须进行续保。</w:t>
      </w:r>
      <w:r/>
    </w:p>
    <w:p>
      <w:pPr>
        <w:pStyle w:val="698"/>
        <w:spacing w:before="0" w:beforeAutospacing="0" w:after="0" w:afterAutospacing="0"/>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28.4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698"/>
        <w:spacing w:before="0" w:beforeAutospacing="0" w:after="0" w:afterAutospacing="0"/>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28.5如乙方未能履行合同规定的义务，甲方有权从履约保证金中取得补偿。</w:t>
      </w:r>
      <w:r/>
    </w:p>
    <w:p>
      <w:pPr>
        <w:pStyle w:val="698"/>
        <w:spacing w:before="0" w:beforeAutospacing="0" w:after="0" w:afterAutospacing="0"/>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28.6履约保证金在合同约定期间内不予退还或者应完全有效，约定期间届满之日起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pStyle w:val="698"/>
        <w:spacing w:before="0" w:beforeAutospacing="0" w:after="0" w:afterAutospacing="0"/>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28.7履约保证金在合同约定期间内不予退还或者应完全有效，履约保证金在项目验收合格后退还给乙方。</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28.8如果成交供应商没有按照26条的规定去做，采购人可报财政部门取消其成交资格，在此情况下采购人可将标授予下一个成交候选供应商，或重新采购。</w:t>
      </w:r>
      <w:r/>
    </w:p>
    <w:p>
      <w:pP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七、质疑处理</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29.质疑处理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 </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认为采购文件、采购过程和中标结果使自己的权益受到损害的，可以在知道或者应知其权益受到损害之日起七个工作日内，以电子文件形式从网站首页点击“交易平台”→“政府采购－</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”登录，从“采购业务－质疑”模块质疑；同时必须将质疑函的原件邮寄至采购人或招标代理。未通过交易平台、未邮寄质疑函原件、七个工作日之外以及匿名的质疑均不予受理。 </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29.2上述应知其权益受到损害之日是指：</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（1）对招标文件提出质疑的，为采购文件公告期限届满之日起计算；</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（2）对采购过程提出质疑的，为各采购程序环节结束之日起计算；</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（3）对中标结果提出质疑的，为中标结果公告期限届满之日起计算。  </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 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是指直接参加本次投标活动的</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，未参加投标活动的</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或在投标活动中自身权益未受到损害的</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所提出的质疑不予受理。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29.4 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在法定质疑期内应当一次性提出针对同一采购环节质疑。</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 质疑函必须以参加</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29.6 质疑函应当包括以下主要内容，附上相关证明材料。否则，采购人不予受理。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的名称、地址、邮编、联系人及联系电话； </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（3）具体、明确的质疑事项和与质疑事实相关的请求；</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（6）提起质疑的日期； </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（7）质疑函应当署名：应当由法定代表人签字并加盖单位公章。 </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29.7 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 </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29.8对于内容、格式符合规定的质疑函，采购人将在五个工作日内以书面形式或者电子文件形式作出答复，但质疑答复的内容不涉及商业秘密。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29.9 </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提出书面质疑必须有理、有据，不得恶意质疑或提交虚假质疑。否则，一经查实，采购人有权依据政府采购的有关规定，报请盱眙县财政局对该</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列入失信行为或不良行为记录名单，进行相应的行政处罚。 </w:t>
      </w:r>
      <w:r/>
    </w:p>
    <w:p>
      <w:pPr>
        <w:spacing w:line="52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八、政府采购政策功能落实</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30.政策功能落实</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30.1小微型企业价格扣除</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30.1.1对于未预留份额专门面向中小企业采购的采购项目，供应商提供的货物或者服务符合下列情形的，享受本办法规定的中小企业扶持政策给予小微企业报价20%的扣除，用扣除后的价格参与评审：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p>
    <w:p>
      <w:pPr>
        <w:ind w:firstLine="480"/>
        <w:spacing w:line="420" w:lineRule="exact"/>
        <w:rPr>
          <w:rFonts w:hint="eastAsia" w:ascii="宋体" w:hAnsi="宋体" w:eastAsia="宋体" w:cs="宋体"/>
          <w:sz w:val="28"/>
          <w:szCs w:val="28"/>
          <w:highlight w:val="none"/>
        </w:rPr>
      </w:pPr>
      <w:r>
        <w:rPr>
          <w:rFonts w:hint="eastAsia" w:ascii="宋体" w:hAnsi="宋体" w:eastAsia="宋体" w:cs="宋体"/>
          <w:sz w:val="24"/>
          <w:szCs w:val="24"/>
          <w:highlight w:val="none"/>
        </w:rPr>
        <w:t xml:space="preserve">（2）在服务采购项目中，服务由中小企业承接，即提供服务的人员为中小企业依照《中华人民共和国</w:t>
      </w:r>
      <w:r>
        <w:rPr>
          <w:rFonts w:hint="eastAsia" w:ascii="宋体" w:hAnsi="宋体" w:eastAsia="宋体" w:cs="宋体"/>
          <w:sz w:val="24"/>
          <w:szCs w:val="24"/>
          <w:highlight w:val="none"/>
          <w:lang w:val="en-US" w:eastAsia="zh-CN"/>
        </w:rPr>
        <w:t xml:space="preserve">民法典</w:t>
      </w:r>
      <w:r>
        <w:rPr>
          <w:rFonts w:hint="eastAsia" w:ascii="宋体" w:hAnsi="宋体" w:eastAsia="宋体" w:cs="宋体"/>
          <w:sz w:val="24"/>
          <w:szCs w:val="24"/>
          <w:highlight w:val="none"/>
        </w:rPr>
        <w:t xml:space="preserve">》订立劳动合同的从业人员。</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30.1.2在货物采购项目中，供应商提供的货物既有中小企业制造货物，也有大型企业制造货物的，不享受本办法规定的中小企业扶持政策。</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30.2联合体及分包</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30.2.1以联合体形式参加政府采购活动，联合体各方均为中小企业的，联合体视同中小企业。其中，联合体各方均为小微企业的，联合体视同小微企业。</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30.2.2享受扶持政策获得政府采购合同的，小微企业不得将合同分包给大中型企业，中型企业不得将合同分包给大型企业。</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30.3小微型企业</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（1）供应商须按照磋商文件的要求提供相应的《企业声明函》，详见磋商文件第六章示范格式。</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（2）企业标准请参照《政府采购促进中小企业发展管理办法》（财库【2020】46号）文件规定自行填写。</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30.4残疾人福利单位</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（1）残疾人福利单位需按照招标文件的要求提供《残疾人福利性单位声明函》，详见招标文件第六章示范格式。</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（2）残疾人福利单位标准请参照《关于促进残疾人就业政府采购政策的通知》（财库〔2017〕141号）。</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30.5监狱和戒毒企业</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（2）监狱企业标准请参照《关于政府采购支持监狱企业发展有关问题的通知》（财库[2014]68号）。</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节能、环保政策（本项目不涉及）</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31.2节能产品</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本项目/被列入“节能产品品目清单”的，实行（优先采购/强制采购）。</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31.3环保产品</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本项目中 /被列入“环境标志产品品目清单”的，实行优先采购。</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32．政府绿色采购</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32.3本项目中涉及涂料、胶黏剂、油墨、清洗剂等挥发性有机物产品的，要执行国家和江苏省VOCs含量限制标准，优先使用低挥发性原辅材料，使用低VOCs含量的涂料、胶黏剂等。</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履约资金扶持政策</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33.2有融资贷款需求的成交人，与采购人在苏采云【合同在线签订】模块中进行合同在线签订时，【账户信息完善】的“是否融资”一栏中需选择“是”，同时完善收款账号信息和合同补充协议（融资账号）。</w:t>
      </w:r>
      <w:r/>
    </w:p>
    <w:p>
      <w:pP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jc w:val="center"/>
        <w:spacing w:line="420" w:lineRule="exact"/>
        <w:rPr>
          <w:rFonts w:hint="eastAsia" w:ascii="宋体" w:hAnsi="宋体" w:eastAsia="宋体" w:cs="宋体"/>
          <w:b/>
          <w:sz w:val="30"/>
          <w:szCs w:val="30"/>
          <w:highlight w:val="none"/>
        </w:rPr>
        <w:outlineLvl w:val="0"/>
      </w:pPr>
      <w:r>
        <w:rPr>
          <w:rFonts w:hint="eastAsia" w:ascii="宋体" w:hAnsi="宋体" w:eastAsia="宋体" w:cs="宋体"/>
          <w:b/>
          <w:sz w:val="30"/>
          <w:szCs w:val="30"/>
          <w:highlight w:val="none"/>
        </w:rPr>
        <w:t xml:space="preserve">第三章  评标标准</w:t>
      </w:r>
      <w:r/>
    </w:p>
    <w:p>
      <w:pPr>
        <w:ind w:firstLine="5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项目采用综合评分法进行评审。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磋商小组将依据下列评分细则进行评标（总分值:100分）：投标报价得分保留小数点后两位，小数点后第三位四舍五入。</w:t>
      </w:r>
      <w:r/>
    </w:p>
    <w:p>
      <w:pPr>
        <w:jc w:val="cente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综合评审因素和评分标准（100分）</w:t>
      </w:r>
      <w:r/>
    </w:p>
    <w:p>
      <w:pPr>
        <w:jc w:val="cente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691"/>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43"/>
        <w:gridCol w:w="757"/>
        <w:gridCol w:w="1274"/>
        <w:gridCol w:w="6003"/>
        <w:gridCol w:w="648"/>
      </w:tblGrid>
      <w:tr>
        <w:trPr>
          <w:jc w:val="center"/>
          <w:trHeight w:val="20"/>
        </w:trPr>
        <w:tc>
          <w:tcPr>
            <w:tcBorders>
              <w:top w:val="single" w:color="auto" w:sz="8" w:space="0"/>
              <w:left w:val="single" w:color="auto" w:sz="8" w:space="0"/>
              <w:bottom w:val="single" w:color="auto" w:sz="6" w:space="0"/>
              <w:right w:val="single" w:color="auto" w:sz="6" w:space="0"/>
            </w:tcBorders>
            <w:tcW w:w="1143" w:type="dxa"/>
            <w:vAlign w:val="center"/>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评分项</w:t>
            </w:r>
            <w:r/>
          </w:p>
        </w:tc>
        <w:tc>
          <w:tcPr>
            <w:tcBorders>
              <w:top w:val="single" w:color="auto" w:sz="8" w:space="0"/>
              <w:left w:val="single" w:color="auto" w:sz="6" w:space="0"/>
              <w:bottom w:val="single" w:color="auto" w:sz="6" w:space="0"/>
              <w:right w:val="single" w:color="auto" w:sz="6" w:space="0"/>
            </w:tcBorders>
            <w:tcW w:w="757" w:type="dxa"/>
            <w:vAlign w:val="center"/>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序号</w:t>
            </w:r>
            <w:r/>
          </w:p>
        </w:tc>
        <w:tc>
          <w:tcPr>
            <w:tcBorders>
              <w:top w:val="single" w:color="auto" w:sz="8" w:space="0"/>
              <w:left w:val="single" w:color="auto" w:sz="6" w:space="0"/>
              <w:bottom w:val="single" w:color="auto" w:sz="6" w:space="0"/>
              <w:right w:val="single" w:color="auto" w:sz="6" w:space="0"/>
            </w:tcBorders>
            <w:tcW w:w="1274" w:type="dxa"/>
            <w:vAlign w:val="center"/>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评分因素</w:t>
            </w:r>
            <w:r/>
          </w:p>
        </w:tc>
        <w:tc>
          <w:tcPr>
            <w:tcBorders>
              <w:top w:val="single" w:color="auto" w:sz="8" w:space="0"/>
              <w:left w:val="single" w:color="auto" w:sz="6" w:space="0"/>
              <w:bottom w:val="single" w:color="auto" w:sz="6" w:space="0"/>
              <w:right w:val="single" w:color="auto" w:sz="6" w:space="0"/>
            </w:tcBorders>
            <w:tcW w:w="6003" w:type="dxa"/>
            <w:vAlign w:val="center"/>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评分细则</w:t>
            </w:r>
            <w:r/>
          </w:p>
        </w:tc>
        <w:tc>
          <w:tcPr>
            <w:tcBorders>
              <w:top w:val="single" w:color="auto" w:sz="8" w:space="0"/>
              <w:left w:val="single" w:color="auto" w:sz="6" w:space="0"/>
              <w:bottom w:val="single" w:color="auto" w:sz="6" w:space="0"/>
              <w:right w:val="single" w:color="auto" w:sz="8" w:space="0"/>
            </w:tcBorders>
            <w:tcW w:w="648" w:type="dxa"/>
            <w:vAlign w:val="center"/>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143" w:type="dxa"/>
            <w:vAlign w:val="center"/>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一、</w:t>
            </w:r>
            <w:r>
              <w:rPr>
                <w:rFonts w:hint="eastAsia" w:ascii="宋体" w:hAnsi="宋体" w:eastAsia="宋体" w:cs="宋体"/>
                <w:bCs/>
                <w:sz w:val="24"/>
              </w:rPr>
              <w:t xml:space="preserve">价格</w:t>
            </w:r>
            <w:r>
              <w:rPr>
                <w:rFonts w:hint="eastAsia" w:ascii="宋体" w:hAnsi="宋体" w:eastAsia="宋体" w:cs="宋体"/>
                <w:bCs/>
                <w:color w:val="000000"/>
                <w:sz w:val="24"/>
              </w:rPr>
              <w:t xml:space="preserve">部分（</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0分）</w:t>
            </w:r>
            <w:r/>
          </w:p>
        </w:tc>
        <w:tc>
          <w:tcPr>
            <w:tcBorders>
              <w:top w:val="single" w:color="auto" w:sz="6" w:space="0"/>
              <w:left w:val="single" w:color="auto" w:sz="6" w:space="0"/>
              <w:bottom w:val="single" w:color="auto" w:sz="6" w:space="0"/>
              <w:right w:val="single" w:color="auto" w:sz="6" w:space="0"/>
            </w:tcBorders>
            <w:tcW w:w="757" w:type="dxa"/>
            <w:vAlign w:val="center"/>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w:t>
            </w:r>
            <w:r/>
          </w:p>
        </w:tc>
        <w:tc>
          <w:tcPr>
            <w:tcBorders>
              <w:top w:val="single" w:color="auto" w:sz="6" w:space="0"/>
              <w:left w:val="single" w:color="auto" w:sz="6" w:space="0"/>
              <w:bottom w:val="single" w:color="auto" w:sz="6" w:space="0"/>
              <w:right w:val="single" w:color="auto" w:sz="6" w:space="0"/>
            </w:tcBorders>
            <w:tcW w:w="1274" w:type="dxa"/>
            <w:vAlign w:val="center"/>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投标报价</w:t>
            </w:r>
            <w:r/>
          </w:p>
        </w:tc>
        <w:tc>
          <w:tcPr>
            <w:tcBorders>
              <w:top w:val="single" w:color="auto" w:sz="6" w:space="0"/>
              <w:left w:val="single" w:color="auto" w:sz="6" w:space="0"/>
              <w:bottom w:val="single" w:color="auto" w:sz="6" w:space="0"/>
              <w:right w:val="single" w:color="auto" w:sz="6" w:space="0"/>
            </w:tcBorders>
            <w:tcW w:w="6003" w:type="dxa"/>
            <w:vAlign w:val="center"/>
            <w:textDirection w:val="lrTb"/>
            <w:noWrap w:val="false"/>
          </w:tcPr>
          <w:p>
            <w:pP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满足文件要求且投标报价最低的投标报价为评标基准价，其价格为满分。其他投标人的价格分按照下列公式计算：</w:t>
            </w:r>
            <w:r/>
          </w:p>
          <w:p>
            <w:pPr>
              <w:spacing w:line="85" w:lineRule="atLeast"/>
              <w:rPr>
                <w:rFonts w:hint="eastAsia" w:ascii="宋体" w:hAnsi="宋体" w:eastAsia="宋体" w:cs="宋体"/>
                <w:bCs/>
                <w:sz w:val="24"/>
              </w:rPr>
            </w:pPr>
            <w:r>
              <w:rPr>
                <w:rFonts w:hint="eastAsia" w:ascii="宋体" w:hAnsi="宋体" w:eastAsia="宋体" w:cs="宋体"/>
                <w:bCs/>
                <w:color w:val="000000"/>
                <w:sz w:val="24"/>
              </w:rPr>
              <w:t xml:space="preserve">投标报价得分＝（评标基准价/投标报价）×</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0分</w:t>
            </w:r>
            <w:r/>
          </w:p>
        </w:tc>
        <w:tc>
          <w:tcPr>
            <w:tcBorders>
              <w:top w:val="single" w:color="auto" w:sz="6" w:space="0"/>
              <w:left w:val="single" w:color="auto" w:sz="6" w:space="0"/>
              <w:bottom w:val="single" w:color="auto" w:sz="6" w:space="0"/>
              <w:right w:val="single" w:color="auto" w:sz="8" w:space="0"/>
            </w:tcBorders>
            <w:tcW w:w="648" w:type="dxa"/>
            <w:vAlign w:val="center"/>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0</w:t>
            </w:r>
            <w:r/>
          </w:p>
        </w:tc>
      </w:tr>
      <w:tr>
        <w:trPr>
          <w:jc w:val="center"/>
          <w:trHeight w:val="2706"/>
        </w:trPr>
        <w:tc>
          <w:tcPr>
            <w:tcBorders>
              <w:top w:val="single" w:color="auto" w:sz="6" w:space="0"/>
              <w:left w:val="single" w:color="auto" w:sz="8" w:space="0"/>
              <w:right w:val="single" w:color="auto" w:sz="6" w:space="0"/>
            </w:tcBorders>
            <w:tcW w:w="1143" w:type="dxa"/>
            <w:vAlign w:val="center"/>
            <w:textDirection w:val="lrTb"/>
            <w:noWrap w:val="false"/>
          </w:tcPr>
          <w:p>
            <w:pPr>
              <w:jc w:val="center"/>
              <w:spacing w:line="400" w:lineRule="exact"/>
              <w:rPr>
                <w:rFonts w:hint="eastAsia" w:ascii="宋体" w:hAnsi="宋体" w:eastAsia="宋体" w:cs="宋体"/>
                <w:bCs/>
                <w:color w:val="000000"/>
                <w:sz w:val="24"/>
                <w:lang w:eastAsia="zh-CN"/>
              </w:rPr>
            </w:pPr>
            <w:r>
              <w:rPr>
                <w:rFonts w:hint="eastAsia" w:ascii="宋体" w:hAnsi="宋体" w:eastAsia="宋体" w:cs="宋体"/>
                <w:bCs/>
                <w:color w:val="auto"/>
                <w:sz w:val="24"/>
                <w:highlight w:val="none"/>
                <w:lang w:val="en-US" w:eastAsia="zh-CN"/>
              </w:rPr>
              <w:t xml:space="preserve">二、</w:t>
            </w:r>
            <w:r>
              <w:rPr>
                <w:rFonts w:hint="eastAsia" w:ascii="宋体" w:hAnsi="宋体" w:eastAsia="宋体" w:cs="宋体"/>
                <w:bCs/>
                <w:color w:val="auto"/>
                <w:sz w:val="24"/>
                <w:highlight w:val="none"/>
              </w:rPr>
              <w:t xml:space="preserve">技术部分</w:t>
            </w:r>
            <w:r>
              <w:rPr>
                <w:rFonts w:hint="eastAsia" w:ascii="宋体" w:hAnsi="宋体" w:eastAsia="宋体" w:cs="宋体"/>
                <w:bCs/>
                <w:color w:val="auto"/>
                <w:sz w:val="24"/>
                <w:highlight w:val="none"/>
                <w:lang w:val="en-US" w:eastAsia="zh-CN"/>
              </w:rPr>
              <w:t xml:space="preserve"> </w:t>
            </w:r>
            <w:r/>
          </w:p>
        </w:tc>
        <w:tc>
          <w:tcPr>
            <w:tcBorders>
              <w:top w:val="single" w:color="auto" w:sz="6" w:space="0"/>
              <w:left w:val="single" w:color="auto" w:sz="6" w:space="0"/>
              <w:right w:val="single" w:color="auto" w:sz="6" w:space="0"/>
            </w:tcBorders>
            <w:tcW w:w="757" w:type="dxa"/>
            <w:vAlign w:val="center"/>
            <w:textDirection w:val="lrTb"/>
            <w:noWrap w:val="false"/>
          </w:tcPr>
          <w:p>
            <w:pPr>
              <w:jc w:val="left"/>
              <w:spacing w:line="380" w:lineRule="exac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2.1</w:t>
            </w:r>
            <w:r/>
          </w:p>
        </w:tc>
        <w:tc>
          <w:tcPr>
            <w:tcBorders>
              <w:top w:val="single" w:color="auto" w:sz="6" w:space="0"/>
              <w:left w:val="single" w:color="auto" w:sz="6" w:space="0"/>
              <w:right w:val="single" w:color="auto" w:sz="6" w:space="0"/>
            </w:tcBorders>
            <w:tcW w:w="1274" w:type="dxa"/>
            <w:vAlign w:val="center"/>
            <w:textDirection w:val="lrTb"/>
            <w:noWrap w:val="false"/>
          </w:tcPr>
          <w:p>
            <w:pPr>
              <w:jc w:val="left"/>
              <w:spacing w:line="380" w:lineRule="exact"/>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服务要求</w:t>
            </w:r>
            <w:r/>
          </w:p>
        </w:tc>
        <w:tc>
          <w:tcPr>
            <w:tcBorders>
              <w:top w:val="single" w:color="auto" w:sz="6" w:space="0"/>
              <w:left w:val="single" w:color="auto" w:sz="6" w:space="0"/>
              <w:right w:val="single" w:color="auto" w:sz="6" w:space="0"/>
            </w:tcBorders>
            <w:tcW w:w="6003" w:type="dxa"/>
            <w:vAlign w:val="center"/>
            <w:textDirection w:val="lrTb"/>
            <w:noWrap w:val="false"/>
          </w:tcPr>
          <w:p>
            <w:pPr>
              <w:jc w:val="left"/>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1.服务目标、岗前培训及整体设想方案，本项最高得</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eastAsia="zh-CN"/>
              </w:rPr>
              <w:t xml:space="preserve">比较完整、详尽的得</w:t>
            </w:r>
            <w:r>
              <w:rPr>
                <w:rFonts w:hint="eastAsia" w:ascii="宋体" w:hAnsi="宋体" w:cs="宋体"/>
                <w:bCs/>
                <w:color w:val="auto"/>
                <w:sz w:val="24"/>
                <w:highlight w:val="none"/>
                <w:lang w:val="en-US" w:eastAsia="zh-CN"/>
              </w:rPr>
              <w:t xml:space="preserve">3-5</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基本完整的得</w:t>
            </w:r>
            <w:r>
              <w:rPr>
                <w:rFonts w:hint="eastAsia" w:ascii="宋体" w:hAnsi="宋体" w:cs="宋体"/>
                <w:bCs/>
                <w:color w:val="auto"/>
                <w:sz w:val="24"/>
                <w:highlight w:val="none"/>
                <w:lang w:val="en-US" w:eastAsia="zh-CN"/>
              </w:rPr>
              <w:t xml:space="preserve">2-3</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、一般</w:t>
            </w:r>
            <w:r>
              <w:rPr>
                <w:rFonts w:hint="eastAsia" w:ascii="宋体" w:hAnsi="宋体" w:cs="宋体"/>
                <w:bCs/>
                <w:color w:val="auto"/>
                <w:sz w:val="24"/>
                <w:highlight w:val="none"/>
                <w:lang w:eastAsia="zh-CN"/>
              </w:rPr>
              <w:t xml:space="preserve">完整的得</w:t>
            </w:r>
            <w:r>
              <w:rPr>
                <w:rFonts w:hint="eastAsia" w:ascii="宋体" w:hAnsi="宋体" w:cs="宋体"/>
                <w:bCs/>
                <w:color w:val="auto"/>
                <w:sz w:val="24"/>
                <w:highlight w:val="none"/>
                <w:lang w:val="en-US" w:eastAsia="zh-CN"/>
              </w:rPr>
              <w:t xml:space="preserve">0-1</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w:t>
            </w:r>
            <w:r/>
          </w:p>
          <w:p>
            <w:pPr>
              <w:jc w:val="left"/>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服务人员合理安排、服务标准优化方案</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本项最高得</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eastAsia="zh-CN"/>
              </w:rPr>
              <w:t xml:space="preserve">比较完整、详尽的得</w:t>
            </w:r>
            <w:r>
              <w:rPr>
                <w:rFonts w:hint="eastAsia" w:ascii="宋体" w:hAnsi="宋体" w:cs="宋体"/>
                <w:bCs/>
                <w:color w:val="auto"/>
                <w:sz w:val="24"/>
                <w:highlight w:val="none"/>
                <w:lang w:val="en-US" w:eastAsia="zh-CN"/>
              </w:rPr>
              <w:t xml:space="preserve"> 3-5</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基本完整的得</w:t>
            </w:r>
            <w:r>
              <w:rPr>
                <w:rFonts w:hint="eastAsia" w:ascii="宋体" w:hAnsi="宋体" w:cs="宋体"/>
                <w:bCs/>
                <w:color w:val="auto"/>
                <w:sz w:val="24"/>
                <w:highlight w:val="none"/>
                <w:lang w:val="en-US" w:eastAsia="zh-CN"/>
              </w:rPr>
              <w:t xml:space="preserve">2-3</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、一般</w:t>
            </w:r>
            <w:r>
              <w:rPr>
                <w:rFonts w:hint="eastAsia" w:ascii="宋体" w:hAnsi="宋体" w:cs="宋体"/>
                <w:bCs/>
                <w:color w:val="auto"/>
                <w:sz w:val="24"/>
                <w:highlight w:val="none"/>
                <w:lang w:eastAsia="zh-CN"/>
              </w:rPr>
              <w:t xml:space="preserve">完整的得</w:t>
            </w:r>
            <w:r>
              <w:rPr>
                <w:rFonts w:hint="eastAsia" w:ascii="宋体" w:hAnsi="宋体" w:cs="宋体"/>
                <w:bCs/>
                <w:color w:val="auto"/>
                <w:sz w:val="24"/>
                <w:highlight w:val="none"/>
                <w:lang w:val="en-US" w:eastAsia="zh-CN"/>
              </w:rPr>
              <w:t xml:space="preserve">0-1</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w:t>
            </w:r>
            <w:r/>
          </w:p>
          <w:p>
            <w:pPr>
              <w:jc w:val="left"/>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.服务的信息化管理特色与创新方案，本项最高得</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eastAsia="zh-CN"/>
              </w:rPr>
              <w:t xml:space="preserve">比较完整、详尽的得</w:t>
            </w:r>
            <w:r>
              <w:rPr>
                <w:rFonts w:hint="eastAsia" w:ascii="宋体" w:hAnsi="宋体" w:cs="宋体"/>
                <w:bCs/>
                <w:color w:val="auto"/>
                <w:sz w:val="24"/>
                <w:highlight w:val="none"/>
                <w:lang w:val="en-US" w:eastAsia="zh-CN"/>
              </w:rPr>
              <w:t xml:space="preserve">3-5</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基本完整的得</w:t>
            </w:r>
            <w:r>
              <w:rPr>
                <w:rFonts w:hint="eastAsia" w:ascii="宋体" w:hAnsi="宋体" w:cs="宋体"/>
                <w:bCs/>
                <w:color w:val="auto"/>
                <w:sz w:val="24"/>
                <w:highlight w:val="none"/>
                <w:lang w:val="en-US" w:eastAsia="zh-CN"/>
              </w:rPr>
              <w:t xml:space="preserve">2-3</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、一般</w:t>
            </w:r>
            <w:r>
              <w:rPr>
                <w:rFonts w:hint="eastAsia" w:ascii="宋体" w:hAnsi="宋体" w:cs="宋体"/>
                <w:bCs/>
                <w:color w:val="auto"/>
                <w:sz w:val="24"/>
                <w:highlight w:val="none"/>
                <w:lang w:eastAsia="zh-CN"/>
              </w:rPr>
              <w:t xml:space="preserve">完整的得</w:t>
            </w:r>
            <w:r>
              <w:rPr>
                <w:rFonts w:hint="eastAsia" w:ascii="宋体" w:hAnsi="宋体" w:cs="宋体"/>
                <w:bCs/>
                <w:color w:val="auto"/>
                <w:sz w:val="24"/>
                <w:highlight w:val="none"/>
                <w:lang w:val="en-US" w:eastAsia="zh-CN"/>
              </w:rPr>
              <w:t xml:space="preserve">0-1</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w:t>
            </w:r>
            <w:r/>
          </w:p>
          <w:p>
            <w:pPr>
              <w:jc w:val="left"/>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.服务日常管理重点难点及科学应对方案，本项最高得</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eastAsia="zh-CN"/>
              </w:rPr>
              <w:t xml:space="preserve">比较完整、详尽的得</w:t>
            </w:r>
            <w:r>
              <w:rPr>
                <w:rFonts w:hint="eastAsia" w:ascii="宋体" w:hAnsi="宋体" w:cs="宋体"/>
                <w:bCs/>
                <w:color w:val="auto"/>
                <w:sz w:val="24"/>
                <w:highlight w:val="none"/>
                <w:lang w:val="en-US" w:eastAsia="zh-CN"/>
              </w:rPr>
              <w:t xml:space="preserve">3-5</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基本完整的得</w:t>
            </w:r>
            <w:r>
              <w:rPr>
                <w:rFonts w:hint="eastAsia" w:ascii="宋体" w:hAnsi="宋体" w:cs="宋体"/>
                <w:bCs/>
                <w:color w:val="auto"/>
                <w:sz w:val="24"/>
                <w:highlight w:val="none"/>
                <w:lang w:val="en-US" w:eastAsia="zh-CN"/>
              </w:rPr>
              <w:t xml:space="preserve">2-3</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、一般</w:t>
            </w:r>
            <w:r>
              <w:rPr>
                <w:rFonts w:hint="eastAsia" w:ascii="宋体" w:hAnsi="宋体" w:cs="宋体"/>
                <w:bCs/>
                <w:color w:val="auto"/>
                <w:sz w:val="24"/>
                <w:highlight w:val="none"/>
                <w:lang w:eastAsia="zh-CN"/>
              </w:rPr>
              <w:t xml:space="preserve">完整的得</w:t>
            </w:r>
            <w:r>
              <w:rPr>
                <w:rFonts w:hint="eastAsia" w:ascii="宋体" w:hAnsi="宋体" w:cs="宋体"/>
                <w:bCs/>
                <w:color w:val="auto"/>
                <w:sz w:val="24"/>
                <w:highlight w:val="none"/>
                <w:lang w:val="en-US" w:eastAsia="zh-CN"/>
              </w:rPr>
              <w:t xml:space="preserve">0-1</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w:t>
            </w:r>
            <w:r/>
          </w:p>
          <w:p>
            <w:pPr>
              <w:jc w:val="left"/>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.特殊情况下应急预案及保障措施方案，本项最高得</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eastAsia="zh-CN"/>
              </w:rPr>
              <w:t xml:space="preserve">比较完整、详尽的得</w:t>
            </w:r>
            <w:r>
              <w:rPr>
                <w:rFonts w:hint="eastAsia" w:ascii="宋体" w:hAnsi="宋体" w:cs="宋体"/>
                <w:bCs/>
                <w:color w:val="auto"/>
                <w:sz w:val="24"/>
                <w:highlight w:val="none"/>
                <w:lang w:val="en-US" w:eastAsia="zh-CN"/>
              </w:rPr>
              <w:t xml:space="preserve">3-5</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基本完整的得</w:t>
            </w:r>
            <w:r>
              <w:rPr>
                <w:rFonts w:hint="eastAsia" w:ascii="宋体" w:hAnsi="宋体" w:cs="宋体"/>
                <w:bCs/>
                <w:color w:val="auto"/>
                <w:sz w:val="24"/>
                <w:highlight w:val="none"/>
                <w:lang w:val="en-US" w:eastAsia="zh-CN"/>
              </w:rPr>
              <w:t xml:space="preserve">2-3</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、一般</w:t>
            </w:r>
            <w:r>
              <w:rPr>
                <w:rFonts w:hint="eastAsia" w:ascii="宋体" w:hAnsi="宋体" w:cs="宋体"/>
                <w:bCs/>
                <w:color w:val="auto"/>
                <w:sz w:val="24"/>
                <w:highlight w:val="none"/>
                <w:lang w:eastAsia="zh-CN"/>
              </w:rPr>
              <w:t xml:space="preserve">完整的得</w:t>
            </w:r>
            <w:r>
              <w:rPr>
                <w:rFonts w:hint="eastAsia" w:ascii="宋体" w:hAnsi="宋体" w:cs="宋体"/>
                <w:bCs/>
                <w:color w:val="auto"/>
                <w:sz w:val="24"/>
                <w:highlight w:val="none"/>
                <w:lang w:val="en-US" w:eastAsia="zh-CN"/>
              </w:rPr>
              <w:t xml:space="preserve">0-1</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bCs/>
                <w:color w:val="auto"/>
                <w:sz w:val="24"/>
                <w:highlight w:val="none"/>
                <w:lang w:val="en-US" w:eastAsia="zh-CN"/>
              </w:rPr>
              <w:t xml:space="preserve">6.</w:t>
            </w:r>
            <w:r>
              <w:rPr>
                <w:rStyle w:val="703"/>
                <w:rFonts w:hint="eastAsia" w:ascii="宋体" w:hAnsi="宋体" w:eastAsia="宋体" w:cs="宋体"/>
                <w:b w:val="0"/>
                <w:bCs/>
                <w:sz w:val="24"/>
                <w:szCs w:val="24"/>
                <w:highlight w:val="none"/>
              </w:rPr>
              <w:t xml:space="preserve">人员整体配备方案</w:t>
            </w:r>
            <w:r>
              <w:rPr>
                <w:rStyle w:val="703"/>
                <w:rFonts w:hint="eastAsia" w:ascii="宋体" w:hAnsi="宋体" w:eastAsia="宋体" w:cs="宋体"/>
                <w:b w:val="0"/>
                <w:bCs/>
                <w:sz w:val="24"/>
                <w:szCs w:val="24"/>
                <w:highlight w:val="none"/>
                <w:lang w:eastAsia="zh-CN"/>
              </w:rPr>
              <w:t xml:space="preserve">：</w:t>
            </w:r>
            <w:r>
              <w:rPr>
                <w:rStyle w:val="703"/>
                <w:rFonts w:hint="eastAsia" w:ascii="宋体" w:hAnsi="宋体" w:eastAsia="宋体" w:cs="宋体"/>
                <w:b w:val="0"/>
                <w:bCs/>
                <w:sz w:val="24"/>
                <w:szCs w:val="24"/>
                <w:highlight w:val="none"/>
              </w:rPr>
              <w:t xml:space="preserve">根据各投标人的人员配备情况、从业人数、人员平均年龄、文化水平，人员分工用合理性方面综合比较评审，</w:t>
            </w:r>
            <w:r>
              <w:rPr>
                <w:rFonts w:hint="eastAsia" w:ascii="宋体" w:hAnsi="宋体" w:eastAsia="宋体" w:cs="宋体"/>
                <w:sz w:val="24"/>
                <w:szCs w:val="24"/>
                <w:highlight w:val="none"/>
              </w:rPr>
              <w:t xml:space="preserve">根据各项描述在0-8分间酌情打分。</w:t>
            </w:r>
            <w:r/>
          </w:p>
          <w:p>
            <w:pPr>
              <w:jc w:val="left"/>
              <w:spacing w:line="380" w:lineRule="exact"/>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eastAsia="zh-CN"/>
              </w:rPr>
              <w:t xml:space="preserve">备注：未提供不得分。</w:t>
            </w:r>
            <w:r/>
          </w:p>
        </w:tc>
        <w:tc>
          <w:tcPr>
            <w:tcBorders>
              <w:top w:val="single" w:color="auto" w:sz="6" w:space="0"/>
              <w:left w:val="single" w:color="auto" w:sz="6" w:space="0"/>
              <w:bottom w:val="single" w:color="auto" w:sz="6" w:space="0"/>
              <w:right w:val="single" w:color="auto" w:sz="8" w:space="0"/>
            </w:tcBorders>
            <w:tcW w:w="648" w:type="dxa"/>
            <w:vAlign w:val="center"/>
            <w:textDirection w:val="lrTb"/>
            <w:noWrap w:val="false"/>
          </w:tcPr>
          <w:p>
            <w:pPr>
              <w:jc w:val="center"/>
              <w:spacing w:line="360" w:lineRule="auto"/>
              <w:rPr>
                <w:rFonts w:hint="default"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33</w:t>
            </w:r>
            <w:r/>
          </w:p>
        </w:tc>
      </w:tr>
      <w:tr>
        <w:trPr>
          <w:jc w:val="center"/>
          <w:trHeight w:val="20"/>
        </w:trPr>
        <w:tc>
          <w:tcPr>
            <w:tcBorders>
              <w:top w:val="single" w:color="auto" w:sz="6" w:space="0"/>
              <w:left w:val="single" w:color="auto" w:sz="8" w:space="0"/>
              <w:right w:val="single" w:color="auto" w:sz="6" w:space="0"/>
            </w:tcBorders>
            <w:tcW w:w="1143" w:type="dxa"/>
            <w:vAlign w:val="center"/>
            <w:vMerge w:val="restart"/>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三、商务部分</w:t>
            </w:r>
            <w:r/>
          </w:p>
          <w:p>
            <w:pPr>
              <w:jc w:val="center"/>
              <w:spacing w:line="400" w:lineRule="exact"/>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 xml:space="preserve"> </w:t>
            </w:r>
            <w:r/>
          </w:p>
        </w:tc>
        <w:tc>
          <w:tcPr>
            <w:tcBorders>
              <w:top w:val="single" w:color="auto" w:sz="6" w:space="0"/>
              <w:left w:val="single" w:color="auto" w:sz="6" w:space="0"/>
              <w:bottom w:val="single" w:color="auto" w:sz="6" w:space="0"/>
              <w:right w:val="single" w:color="auto" w:sz="6" w:space="0"/>
            </w:tcBorders>
            <w:tcW w:w="757" w:type="dxa"/>
            <w:vAlign w:val="center"/>
            <w:textDirection w:val="lrTb"/>
            <w:noWrap w:val="false"/>
          </w:tcPr>
          <w:p>
            <w:pPr>
              <w:jc w:val="left"/>
              <w:spacing w:line="3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3.1</w:t>
            </w:r>
            <w:r/>
          </w:p>
        </w:tc>
        <w:tc>
          <w:tcPr>
            <w:tcBorders>
              <w:top w:val="single" w:color="auto" w:sz="6" w:space="0"/>
              <w:left w:val="single" w:color="auto" w:sz="6" w:space="0"/>
              <w:bottom w:val="single" w:color="auto" w:sz="6" w:space="0"/>
              <w:right w:val="single" w:color="auto" w:sz="6" w:space="0"/>
            </w:tcBorders>
            <w:tcW w:w="1274" w:type="dxa"/>
            <w:vAlign w:val="center"/>
            <w:textDirection w:val="lrTb"/>
            <w:noWrap w:val="false"/>
          </w:tcPr>
          <w:p>
            <w:pPr>
              <w:jc w:val="left"/>
              <w:spacing w:line="3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企业业绩</w:t>
            </w:r>
            <w:r/>
          </w:p>
        </w:tc>
        <w:tc>
          <w:tcPr>
            <w:tcBorders>
              <w:top w:val="single" w:color="auto" w:sz="6" w:space="0"/>
              <w:left w:val="single" w:color="auto" w:sz="6" w:space="0"/>
              <w:bottom w:val="single" w:color="auto" w:sz="6" w:space="0"/>
              <w:right w:val="single" w:color="auto" w:sz="6" w:space="0"/>
            </w:tcBorders>
            <w:tcW w:w="6003" w:type="dxa"/>
            <w:vAlign w:val="center"/>
            <w:textDirection w:val="lrTb"/>
            <w:noWrap w:val="false"/>
          </w:tcPr>
          <w:p>
            <w:pPr>
              <w:jc w:val="left"/>
              <w:spacing w:line="380" w:lineRule="exact"/>
              <w:rPr>
                <w:rFonts w:hint="eastAsia" w:ascii="宋体" w:hAnsi="宋体" w:eastAsia="宋体" w:cs="宋体"/>
                <w:bCs/>
                <w:color w:val="000000"/>
                <w:sz w:val="24"/>
              </w:rPr>
            </w:pPr>
            <w:r>
              <w:rPr>
                <w:rFonts w:hint="eastAsia" w:ascii="宋体" w:hAnsi="宋体" w:eastAsia="宋体" w:cs="宋体"/>
                <w:bCs/>
                <w:color w:val="auto"/>
                <w:sz w:val="24"/>
                <w:highlight w:val="none"/>
              </w:rPr>
              <w:t xml:space="preserve">供应商提供自202</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年1月1日以来（以合同签订时间为准）</w:t>
            </w:r>
            <w:r>
              <w:rPr>
                <w:rStyle w:val="703"/>
                <w:rFonts w:hint="eastAsia" w:ascii="宋体" w:hAnsi="宋体" w:eastAsia="宋体" w:cs="宋体"/>
                <w:b w:val="0"/>
                <w:bCs/>
                <w:sz w:val="24"/>
                <w:szCs w:val="24"/>
              </w:rPr>
              <w:t xml:space="preserve">投标人承担过政府购买服务物业管理服务项目或承担过3000人规模及以上学校物业服务项目，每提供一份合同得2分，最高得6分。</w:t>
            </w:r>
            <w:r>
              <w:rPr>
                <w:rFonts w:hint="eastAsia" w:ascii="宋体" w:hAnsi="宋体" w:eastAsia="宋体" w:cs="宋体"/>
                <w:b w:val="0"/>
                <w:bCs/>
                <w:color w:val="auto"/>
                <w:sz w:val="24"/>
                <w:highlight w:val="none"/>
              </w:rPr>
              <w:t xml:space="preserve">（</w:t>
            </w:r>
            <w:bookmarkStart w:id="9" w:name="OLE_LINK1"/>
            <w:r>
              <w:rPr>
                <w:rFonts w:hint="eastAsia" w:ascii="宋体" w:hAnsi="宋体" w:eastAsia="宋体" w:cs="宋体"/>
                <w:b w:val="0"/>
                <w:bCs/>
                <w:color w:val="auto"/>
                <w:sz w:val="24"/>
                <w:highlight w:val="none"/>
              </w:rPr>
              <w:t xml:space="preserve">投标文件中同时提供合同</w:t>
            </w:r>
            <w:r>
              <w:rPr>
                <w:rFonts w:hint="eastAsia" w:ascii="宋体" w:hAnsi="宋体" w:cs="宋体"/>
                <w:b w:val="0"/>
                <w:bCs/>
                <w:color w:val="auto"/>
                <w:sz w:val="24"/>
                <w:highlight w:val="none"/>
                <w:lang w:eastAsia="zh-CN"/>
              </w:rPr>
              <w:t xml:space="preserve">扫描件</w:t>
            </w:r>
            <w:r>
              <w:rPr>
                <w:rFonts w:hint="eastAsia" w:ascii="宋体" w:hAnsi="宋体" w:eastAsia="宋体" w:cs="宋体"/>
                <w:b w:val="0"/>
                <w:bCs/>
                <w:color w:val="auto"/>
                <w:sz w:val="24"/>
                <w:highlight w:val="none"/>
              </w:rPr>
              <w:t xml:space="preserve">、合同对应发票</w:t>
            </w:r>
            <w:r>
              <w:rPr>
                <w:rFonts w:hint="eastAsia" w:ascii="宋体" w:hAnsi="宋体" w:cs="宋体"/>
                <w:b w:val="0"/>
                <w:bCs/>
                <w:color w:val="auto"/>
                <w:sz w:val="24"/>
                <w:highlight w:val="none"/>
                <w:lang w:eastAsia="zh-CN"/>
              </w:rPr>
              <w:t xml:space="preserve">扫描件</w:t>
            </w:r>
            <w:r>
              <w:rPr>
                <w:rFonts w:hint="eastAsia" w:ascii="宋体" w:hAnsi="宋体" w:eastAsia="宋体" w:cs="宋体"/>
                <w:b w:val="0"/>
                <w:bCs/>
                <w:color w:val="auto"/>
                <w:sz w:val="24"/>
                <w:highlight w:val="none"/>
              </w:rPr>
              <w:t xml:space="preserve">以及在国家税务总局全国增值税发票查验平台</w:t>
            </w:r>
            <w:r>
              <w:rPr>
                <w:rFonts w:hint="eastAsia" w:ascii="宋体" w:hAnsi="宋体" w:eastAsia="宋体" w:cs="宋体"/>
                <w:b/>
                <w:bCs/>
                <w:color w:val="auto"/>
                <w:sz w:val="24"/>
                <w:highlight w:val="none"/>
              </w:rPr>
              <w:t xml:space="preserve">（https://inv-veri.chinatax.gov.cn/）对应发票查验结果的截图</w:t>
            </w:r>
            <w:bookmarkEnd w:id="9"/>
            <w:r>
              <w:rPr>
                <w:rFonts w:hint="eastAsia" w:ascii="宋体" w:hAnsi="宋体" w:eastAsia="宋体" w:cs="宋体"/>
                <w:b/>
                <w:bCs/>
                <w:color w:val="auto"/>
                <w:sz w:val="24"/>
                <w:highlight w:val="none"/>
              </w:rPr>
              <w:t xml:space="preserve">（合同、发票、发票查验结果截图须同时提供，缺任意一项均不予认可）</w:t>
            </w:r>
            <w:r>
              <w:rPr>
                <w:rFonts w:hint="eastAsia" w:ascii="宋体" w:hAnsi="宋体" w:eastAsia="宋体" w:cs="宋体"/>
                <w:bCs/>
                <w:color w:val="auto"/>
                <w:sz w:val="24"/>
                <w:highlight w:val="none"/>
              </w:rPr>
              <w:t xml:space="preserve">。</w:t>
            </w:r>
            <w:r/>
          </w:p>
        </w:tc>
        <w:tc>
          <w:tcPr>
            <w:tcBorders>
              <w:top w:val="single" w:color="auto" w:sz="6" w:space="0"/>
              <w:left w:val="single" w:color="auto" w:sz="6" w:space="0"/>
              <w:bottom w:val="single" w:color="auto" w:sz="6" w:space="0"/>
              <w:right w:val="single" w:color="auto" w:sz="8" w:space="0"/>
            </w:tcBorders>
            <w:tcW w:w="648" w:type="dxa"/>
            <w:vAlign w:val="center"/>
            <w:textDirection w:val="lrTb"/>
            <w:noWrap w:val="false"/>
          </w:tcPr>
          <w:p>
            <w:pPr>
              <w:jc w:val="center"/>
              <w:spacing w:line="360" w:lineRule="auto"/>
              <w:rPr>
                <w:rFonts w:hint="eastAsia" w:ascii="宋体" w:hAnsi="宋体" w:eastAsia="宋体" w:cs="宋体"/>
                <w:bCs/>
                <w:color w:val="000000"/>
                <w:sz w:val="24"/>
                <w:lang w:eastAsia="zh-CN"/>
              </w:rPr>
            </w:pPr>
            <w:r>
              <w:rPr>
                <w:rFonts w:hint="eastAsia" w:ascii="宋体" w:hAnsi="宋体" w:eastAsia="宋体" w:cs="宋体"/>
                <w:bCs/>
                <w:sz w:val="24"/>
                <w:lang w:val="en-US" w:eastAsia="zh-CN"/>
              </w:rPr>
              <w:t xml:space="preserve">6</w:t>
            </w:r>
            <w:r/>
          </w:p>
        </w:tc>
      </w:tr>
      <w:tr>
        <w:trPr>
          <w:jc w:val="center"/>
          <w:trHeight w:val="20"/>
        </w:trPr>
        <w:tc>
          <w:tcPr>
            <w:tcBorders>
              <w:left w:val="single" w:color="auto" w:sz="8" w:space="0"/>
              <w:right w:val="single" w:color="auto" w:sz="6" w:space="0"/>
            </w:tcBorders>
            <w:tcW w:w="1143" w:type="dxa"/>
            <w:vAlign w:val="center"/>
            <w:vMerge w:val="continue"/>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r>
            <w:r/>
          </w:p>
        </w:tc>
        <w:tc>
          <w:tcPr>
            <w:tcBorders>
              <w:top w:val="single" w:color="auto" w:sz="6" w:space="0"/>
              <w:left w:val="single" w:color="auto" w:sz="6" w:space="0"/>
              <w:bottom w:val="single" w:color="auto" w:sz="6" w:space="0"/>
              <w:right w:val="single" w:color="auto" w:sz="6" w:space="0"/>
            </w:tcBorders>
            <w:tcW w:w="757" w:type="dxa"/>
            <w:vAlign w:val="center"/>
            <w:textDirection w:val="lrTb"/>
            <w:noWrap w:val="false"/>
          </w:tcPr>
          <w:p>
            <w:pPr>
              <w:jc w:val="left"/>
              <w:spacing w:line="3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3.2</w:t>
            </w:r>
            <w:r/>
          </w:p>
        </w:tc>
        <w:tc>
          <w:tcPr>
            <w:tcBorders>
              <w:top w:val="single" w:color="auto" w:sz="6" w:space="0"/>
              <w:left w:val="single" w:color="auto" w:sz="6" w:space="0"/>
              <w:bottom w:val="single" w:color="auto" w:sz="6" w:space="0"/>
              <w:right w:val="single" w:color="auto" w:sz="6" w:space="0"/>
            </w:tcBorders>
            <w:tcW w:w="1274" w:type="dxa"/>
            <w:vAlign w:val="center"/>
            <w:textDirection w:val="lrTb"/>
            <w:noWrap w:val="false"/>
          </w:tcPr>
          <w:p>
            <w:pPr>
              <w:jc w:val="left"/>
              <w:spacing w:line="3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体系认证</w:t>
            </w:r>
            <w:r/>
          </w:p>
        </w:tc>
        <w:tc>
          <w:tcPr>
            <w:tcBorders>
              <w:top w:val="single" w:color="auto" w:sz="6" w:space="0"/>
              <w:left w:val="single" w:color="auto" w:sz="6" w:space="0"/>
              <w:bottom w:val="single" w:color="auto" w:sz="6" w:space="0"/>
              <w:right w:val="single" w:color="auto" w:sz="6" w:space="0"/>
            </w:tcBorders>
            <w:tcW w:w="6003" w:type="dxa"/>
            <w:vAlign w:val="center"/>
            <w:textDirection w:val="lrTb"/>
            <w:noWrap w:val="false"/>
          </w:tcPr>
          <w:p>
            <w:pPr>
              <w:spacing w:line="380" w:lineRule="exact"/>
              <w:rPr>
                <w:rFonts w:hint="eastAsia" w:ascii="宋体" w:hAnsi="宋体" w:eastAsia="宋体" w:cs="宋体"/>
                <w:sz w:val="24"/>
                <w:highlight w:val="none"/>
              </w:rPr>
            </w:pPr>
            <w:r>
              <w:rPr>
                <w:rFonts w:hint="eastAsia" w:ascii="宋体" w:hAnsi="宋体" w:eastAsia="宋体" w:cs="宋体"/>
                <w:color w:val="auto"/>
                <w:sz w:val="24"/>
                <w:highlight w:val="none"/>
              </w:rPr>
              <w:t xml:space="preserve">供应商具有有效期内的ISO9001质量管理体系认证</w:t>
            </w:r>
            <w:r>
              <w:rPr>
                <w:rFonts w:hint="eastAsia" w:ascii="宋体" w:hAnsi="宋体" w:eastAsia="宋体" w:cs="宋体"/>
                <w:color w:val="auto"/>
                <w:sz w:val="24"/>
                <w:highlight w:val="none"/>
                <w:lang w:val="en-US" w:eastAsia="zh-CN"/>
              </w:rPr>
              <w:t xml:space="preserve">得1分；</w:t>
            </w:r>
            <w:r>
              <w:rPr>
                <w:rFonts w:hint="eastAsia" w:ascii="宋体" w:hAnsi="宋体" w:eastAsia="宋体" w:cs="宋体"/>
                <w:color w:val="auto"/>
                <w:sz w:val="24"/>
                <w:highlight w:val="none"/>
              </w:rPr>
              <w:t xml:space="preserve">ISO45001职业健康安全管理体系认证（或OHSAS18001）</w:t>
            </w:r>
            <w:r>
              <w:rPr>
                <w:rFonts w:hint="eastAsia" w:ascii="宋体" w:hAnsi="宋体" w:eastAsia="宋体" w:cs="宋体"/>
                <w:color w:val="auto"/>
                <w:sz w:val="24"/>
                <w:highlight w:val="none"/>
                <w:lang w:val="en-US" w:eastAsia="zh-CN"/>
              </w:rPr>
              <w:t xml:space="preserve">得1分；</w:t>
            </w:r>
            <w:r>
              <w:rPr>
                <w:rFonts w:hint="eastAsia" w:ascii="宋体" w:hAnsi="宋体" w:eastAsia="宋体" w:cs="宋体"/>
                <w:color w:val="auto"/>
                <w:sz w:val="24"/>
                <w:highlight w:val="none"/>
              </w:rPr>
              <w:t xml:space="preserve">ISO14001环境管理认证</w:t>
            </w:r>
            <w:r>
              <w:rPr>
                <w:rFonts w:hint="eastAsia" w:ascii="宋体" w:hAnsi="宋体" w:eastAsia="宋体" w:cs="宋体"/>
                <w:color w:val="auto"/>
                <w:sz w:val="24"/>
                <w:highlight w:val="none"/>
                <w:lang w:val="en-US" w:eastAsia="zh-CN"/>
              </w:rPr>
              <w:t xml:space="preserve">得1分；</w:t>
            </w:r>
            <w:r>
              <w:rPr>
                <w:rFonts w:hint="eastAsia" w:ascii="宋体" w:hAnsi="宋体" w:eastAsia="宋体" w:cs="宋体"/>
                <w:sz w:val="24"/>
                <w:highlight w:val="none"/>
              </w:rPr>
              <w:t xml:space="preserve">获得</w:t>
            </w:r>
            <w:r>
              <w:rPr>
                <w:rFonts w:hint="eastAsia" w:ascii="宋体" w:hAnsi="宋体" w:cs="宋体"/>
                <w:sz w:val="24"/>
                <w:highlight w:val="none"/>
                <w:lang w:eastAsia="zh-CN"/>
              </w:rPr>
              <w:t xml:space="preserve">物业</w:t>
            </w:r>
            <w:r>
              <w:rPr>
                <w:rFonts w:hint="eastAsia" w:ascii="宋体" w:hAnsi="宋体" w:eastAsia="宋体" w:cs="宋体"/>
                <w:sz w:val="24"/>
                <w:highlight w:val="none"/>
              </w:rPr>
              <w:t xml:space="preserve">服务认证证书（GB/T2</w:t>
            </w:r>
            <w:r>
              <w:rPr>
                <w:rFonts w:hint="eastAsia" w:ascii="宋体" w:hAnsi="宋体" w:cs="宋体"/>
                <w:sz w:val="24"/>
                <w:highlight w:val="none"/>
                <w:lang w:val="en-US" w:eastAsia="zh-CN"/>
              </w:rPr>
              <w:t xml:space="preserve">0647.9</w:t>
            </w:r>
            <w:r>
              <w:rPr>
                <w:rFonts w:hint="eastAsia" w:ascii="宋体" w:hAnsi="宋体" w:eastAsia="宋体" w:cs="宋体"/>
                <w:sz w:val="24"/>
                <w:highlight w:val="none"/>
              </w:rPr>
              <w:t xml:space="preserve">）得1分</w:t>
            </w:r>
            <w:r>
              <w:rPr>
                <w:rFonts w:hint="eastAsia" w:ascii="宋体" w:hAnsi="宋体" w:eastAsia="宋体" w:cs="宋体"/>
                <w:b/>
                <w:bCs/>
                <w:sz w:val="24"/>
                <w:highlight w:val="none"/>
              </w:rPr>
              <w:t xml:space="preserve">（认证范围需包括物业管理内容）</w:t>
            </w:r>
            <w:r/>
          </w:p>
          <w:p>
            <w:pPr>
              <w:jc w:val="left"/>
              <w:spacing w:line="3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证明材料</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加盖公章。</w:t>
            </w:r>
            <w:r/>
          </w:p>
          <w:p>
            <w:pPr>
              <w:pStyle w:val="695"/>
              <w:rPr>
                <w:rFonts w:hint="eastAsia" w:ascii="宋体" w:hAnsi="宋体" w:eastAsia="宋体" w:cs="宋体"/>
                <w:highlight w:val="none"/>
              </w:rPr>
            </w:pPr>
            <w:r>
              <w:rPr>
                <w:rFonts w:hint="eastAsia" w:ascii="宋体" w:hAnsi="宋体" w:eastAsia="宋体" w:cs="宋体"/>
                <w:bCs/>
                <w:color w:val="auto"/>
                <w:sz w:val="24"/>
                <w:highlight w:val="none"/>
              </w:rPr>
              <w:t xml:space="preserve">注：“全国认证认可信息公共服务平台”（http://cx.cnca.cn）查询投标人的体系认证情况，相关信息以开标当日的查询结果为准。评标委员会在评审过程中根据招标代理机构的查询结果进行评分，查询结果显示为证书“有效”方可得分，显示“暂停”和“撤销”或者查询不到的不予得分。）</w:t>
            </w:r>
            <w:r/>
          </w:p>
        </w:tc>
        <w:tc>
          <w:tcPr>
            <w:tcBorders>
              <w:top w:val="single" w:color="auto" w:sz="6" w:space="0"/>
              <w:left w:val="single" w:color="auto" w:sz="6" w:space="0"/>
              <w:bottom w:val="single" w:color="auto" w:sz="6" w:space="0"/>
              <w:right w:val="single" w:color="auto" w:sz="8" w:space="0"/>
            </w:tcBorders>
            <w:tcW w:w="648" w:type="dxa"/>
            <w:vAlign w:val="center"/>
            <w:textDirection w:val="lrTb"/>
            <w:noWrap w:val="false"/>
          </w:tcPr>
          <w:p>
            <w:pPr>
              <w:jc w:val="center"/>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w:t>
            </w:r>
            <w:r/>
          </w:p>
        </w:tc>
      </w:tr>
      <w:tr>
        <w:trPr>
          <w:jc w:val="center"/>
          <w:trHeight w:val="20"/>
        </w:trPr>
        <w:tc>
          <w:tcPr>
            <w:tcBorders>
              <w:left w:val="single" w:color="auto" w:sz="8" w:space="0"/>
              <w:right w:val="single" w:color="auto" w:sz="6" w:space="0"/>
            </w:tcBorders>
            <w:tcW w:w="1143" w:type="dxa"/>
            <w:vAlign w:val="center"/>
            <w:vMerge w:val="continue"/>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r>
            <w:r/>
          </w:p>
        </w:tc>
        <w:tc>
          <w:tcPr>
            <w:tcBorders>
              <w:top w:val="single" w:color="auto" w:sz="6" w:space="0"/>
              <w:left w:val="single" w:color="auto" w:sz="6" w:space="0"/>
              <w:bottom w:val="single" w:color="auto" w:sz="6" w:space="0"/>
              <w:right w:val="single" w:color="auto" w:sz="6" w:space="0"/>
            </w:tcBorders>
            <w:tcW w:w="757" w:type="dxa"/>
            <w:vAlign w:val="center"/>
            <w:textDirection w:val="lrTb"/>
            <w:noWrap w:val="false"/>
          </w:tcPr>
          <w:p>
            <w:pPr>
              <w:jc w:val="left"/>
              <w:spacing w:line="380" w:lineRule="exact"/>
              <w:rPr>
                <w:rFonts w:hint="eastAsia" w:ascii="宋体" w:hAnsi="宋体" w:eastAsia="宋体" w:cs="宋体"/>
                <w:bCs/>
                <w:color w:val="000000"/>
                <w:sz w:val="24"/>
                <w:lang w:eastAsia="zh-CN"/>
              </w:rPr>
            </w:pPr>
            <w:r>
              <w:rPr>
                <w:rFonts w:hint="eastAsia" w:ascii="宋体" w:hAnsi="宋体" w:eastAsia="宋体" w:cs="宋体"/>
                <w:bCs/>
                <w:color w:val="000000"/>
                <w:sz w:val="24"/>
              </w:rPr>
              <w:t xml:space="preserve">3.</w:t>
            </w:r>
            <w:r>
              <w:rPr>
                <w:rFonts w:hint="eastAsia" w:ascii="宋体" w:hAnsi="宋体" w:eastAsia="宋体" w:cs="宋体"/>
                <w:bCs/>
                <w:color w:val="000000"/>
                <w:sz w:val="24"/>
                <w:lang w:val="en-US" w:eastAsia="zh-CN"/>
              </w:rPr>
              <w:t xml:space="preserve">3</w:t>
            </w:r>
            <w:r/>
          </w:p>
        </w:tc>
        <w:tc>
          <w:tcPr>
            <w:tcBorders>
              <w:top w:val="single" w:color="auto" w:sz="6" w:space="0"/>
              <w:left w:val="single" w:color="auto" w:sz="6" w:space="0"/>
              <w:bottom w:val="single" w:color="auto" w:sz="6" w:space="0"/>
              <w:right w:val="single" w:color="auto" w:sz="6" w:space="0"/>
            </w:tcBorders>
            <w:tcW w:w="1274" w:type="dxa"/>
            <w:vAlign w:val="center"/>
            <w:textDirection w:val="lrTb"/>
            <w:noWrap w:val="false"/>
          </w:tcPr>
          <w:p>
            <w:pPr>
              <w:jc w:val="center"/>
              <w:spacing w:line="400" w:lineRule="exact"/>
              <w:rPr>
                <w:rFonts w:hint="eastAsia" w:ascii="宋体" w:hAnsi="宋体" w:eastAsia="宋体" w:cs="宋体"/>
                <w:bCs/>
                <w:color w:val="000000"/>
                <w:sz w:val="24"/>
                <w:lang w:val="en-US" w:eastAsia="zh-CN"/>
              </w:rPr>
            </w:pPr>
            <w:r>
              <w:rPr>
                <w:rFonts w:hint="eastAsia" w:ascii="宋体" w:hAnsi="宋体" w:eastAsia="宋体" w:cs="宋体"/>
                <w:sz w:val="24"/>
                <w:szCs w:val="24"/>
              </w:rPr>
              <w:t xml:space="preserve">项目负责人</w:t>
            </w:r>
            <w:r/>
          </w:p>
        </w:tc>
        <w:tc>
          <w:tcPr>
            <w:tcBorders>
              <w:top w:val="single" w:color="auto" w:sz="6" w:space="0"/>
              <w:left w:val="single" w:color="auto" w:sz="6" w:space="0"/>
              <w:bottom w:val="single" w:color="auto" w:sz="6" w:space="0"/>
              <w:right w:val="single" w:color="auto" w:sz="6" w:space="0"/>
            </w:tcBorders>
            <w:tcW w:w="6003" w:type="dxa"/>
            <w:vAlign w:val="center"/>
            <w:textDirection w:val="lrTb"/>
            <w:noWrap w:val="false"/>
          </w:tcPr>
          <w:p>
            <w:pPr>
              <w:pStyle w:val="704"/>
              <w:jc w:val="both"/>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所配备的项目负责人具有</w:t>
            </w:r>
            <w:r>
              <w:rPr>
                <w:rFonts w:hint="eastAsia" w:ascii="宋体" w:hAnsi="宋体" w:eastAsia="宋体" w:cs="宋体"/>
                <w:sz w:val="24"/>
                <w:szCs w:val="24"/>
                <w:highlight w:val="none"/>
                <w:lang w:val="en-US" w:eastAsia="zh-CN"/>
              </w:rPr>
              <w:t xml:space="preserve">中级职称的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分，具有安全生产管理培训合格证的得2分，具有学校物业管理经验的得2分（学校出具证明）。</w:t>
            </w:r>
            <w:r/>
          </w:p>
          <w:p>
            <w:pPr>
              <w:jc w:val="left"/>
              <w:spacing w:line="380" w:lineRule="exact"/>
              <w:rPr>
                <w:rFonts w:hint="eastAsia" w:ascii="宋体" w:hAnsi="宋体" w:eastAsia="宋体" w:cs="宋体"/>
                <w:bCs/>
                <w:sz w:val="24"/>
                <w:highlight w:val="none"/>
                <w:lang w:eastAsia="zh-CN"/>
              </w:rPr>
            </w:pPr>
            <w:r>
              <w:rPr>
                <w:rFonts w:hint="eastAsia" w:ascii="宋体" w:hAnsi="宋体" w:eastAsia="宋体" w:cs="宋体"/>
                <w:sz w:val="24"/>
                <w:szCs w:val="24"/>
                <w:highlight w:val="none"/>
              </w:rPr>
              <w:t xml:space="preserve">注：相关证明材料原件扫描件上传电子标书为</w:t>
            </w:r>
            <w:r>
              <w:rPr>
                <w:rFonts w:hint="eastAsia" w:ascii="宋体" w:hAnsi="宋体" w:eastAsia="宋体" w:cs="宋体"/>
                <w:sz w:val="24"/>
                <w:szCs w:val="24"/>
                <w:highlight w:val="none"/>
                <w:lang w:eastAsia="zh-CN"/>
              </w:rPr>
              <w:t xml:space="preserve">准。</w:t>
            </w:r>
            <w:r/>
          </w:p>
        </w:tc>
        <w:tc>
          <w:tcPr>
            <w:tcBorders>
              <w:top w:val="single" w:color="auto" w:sz="6" w:space="0"/>
              <w:left w:val="single" w:color="auto" w:sz="6" w:space="0"/>
              <w:bottom w:val="single" w:color="auto" w:sz="6" w:space="0"/>
              <w:right w:val="single" w:color="auto" w:sz="8" w:space="0"/>
            </w:tcBorders>
            <w:tcW w:w="648" w:type="dxa"/>
            <w:vAlign w:val="center"/>
            <w:textDirection w:val="lrTb"/>
            <w:noWrap w:val="false"/>
          </w:tcPr>
          <w:p>
            <w:pPr>
              <w:jc w:val="center"/>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6</w:t>
            </w:r>
            <w:r/>
          </w:p>
        </w:tc>
      </w:tr>
      <w:tr>
        <w:trPr>
          <w:jc w:val="center"/>
          <w:trHeight w:val="1141"/>
        </w:trPr>
        <w:tc>
          <w:tcPr>
            <w:tcBorders>
              <w:left w:val="single" w:color="auto" w:sz="8" w:space="0"/>
              <w:right w:val="single" w:color="auto" w:sz="6" w:space="0"/>
            </w:tcBorders>
            <w:tcW w:w="1143" w:type="dxa"/>
            <w:vAlign w:val="center"/>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r>
            <w:r/>
          </w:p>
        </w:tc>
        <w:tc>
          <w:tcPr>
            <w:tcBorders>
              <w:top w:val="single" w:color="auto" w:sz="6" w:space="0"/>
              <w:left w:val="single" w:color="auto" w:sz="6" w:space="0"/>
              <w:right w:val="single" w:color="auto" w:sz="6" w:space="0"/>
            </w:tcBorders>
            <w:tcW w:w="757" w:type="dxa"/>
            <w:vAlign w:val="center"/>
            <w:textDirection w:val="lrTb"/>
            <w:noWrap w:val="false"/>
          </w:tcPr>
          <w:p>
            <w:pPr>
              <w:jc w:val="left"/>
              <w:spacing w:line="380" w:lineRule="exac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3.4</w:t>
            </w:r>
            <w:r/>
          </w:p>
        </w:tc>
        <w:tc>
          <w:tcPr>
            <w:tcBorders>
              <w:top w:val="single" w:color="auto" w:sz="6" w:space="0"/>
              <w:left w:val="single" w:color="auto" w:sz="6" w:space="0"/>
              <w:right w:val="single" w:color="auto" w:sz="6" w:space="0"/>
            </w:tcBorders>
            <w:tcW w:w="1274" w:type="dxa"/>
            <w:vAlign w:val="center"/>
            <w:textDirection w:val="lrTb"/>
            <w:noWrap w:val="false"/>
          </w:tcPr>
          <w:p>
            <w:pPr>
              <w:jc w:val="center"/>
              <w:spacing w:line="400" w:lineRule="exac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人员配备</w:t>
            </w:r>
            <w:r/>
          </w:p>
        </w:tc>
        <w:tc>
          <w:tcPr>
            <w:tcBorders>
              <w:top w:val="single" w:color="auto" w:sz="6" w:space="0"/>
              <w:left w:val="single" w:color="auto" w:sz="6" w:space="0"/>
              <w:right w:val="single" w:color="auto" w:sz="6" w:space="0"/>
            </w:tcBorders>
            <w:tcW w:w="6003" w:type="dxa"/>
            <w:vAlign w:val="center"/>
            <w:vMerge w:val="restart"/>
            <w:textDirection w:val="lrTb"/>
            <w:noWrap w:val="false"/>
          </w:tcPr>
          <w:p>
            <w:pPr>
              <w:spacing w:line="380" w:lineRule="exact"/>
              <w:rPr>
                <w:rFonts w:hint="eastAsia" w:ascii="宋体" w:hAnsi="宋体" w:eastAsia="宋体" w:cs="宋体"/>
                <w:sz w:val="24"/>
              </w:rPr>
            </w:pPr>
            <w:r>
              <w:rPr>
                <w:rFonts w:hint="eastAsia" w:ascii="宋体" w:hAnsi="宋体" w:eastAsia="宋体" w:cs="宋体"/>
                <w:sz w:val="24"/>
              </w:rPr>
              <w:t xml:space="preserve">提供水电工作人员2名，</w:t>
            </w:r>
            <w:r>
              <w:rPr>
                <w:rFonts w:hint="eastAsia" w:ascii="宋体" w:hAnsi="宋体" w:eastAsia="宋体" w:cs="宋体"/>
                <w:sz w:val="24"/>
                <w:highlight w:val="none"/>
              </w:rPr>
              <w:t xml:space="preserve">（提供</w:t>
            </w:r>
            <w:r>
              <w:rPr>
                <w:rFonts w:hint="eastAsia" w:ascii="宋体" w:hAnsi="宋体" w:eastAsia="宋体" w:cs="宋体"/>
                <w:sz w:val="24"/>
                <w:highlight w:val="none"/>
                <w:lang w:val="en-US" w:eastAsia="zh-CN"/>
              </w:rPr>
              <w:t xml:space="preserve">江苏省应急管理厅颁发的高低压</w:t>
            </w:r>
            <w:r>
              <w:rPr>
                <w:rFonts w:hint="eastAsia" w:ascii="宋体" w:hAnsi="宋体" w:eastAsia="宋体" w:cs="宋体"/>
                <w:sz w:val="24"/>
                <w:highlight w:val="none"/>
              </w:rPr>
              <w:t xml:space="preserve">电工证），最高得</w:t>
            </w:r>
            <w:r>
              <w:rPr>
                <w:rFonts w:hint="eastAsia" w:ascii="宋体" w:hAnsi="宋体" w:eastAsia="宋体" w:cs="宋体"/>
                <w:sz w:val="24"/>
              </w:rPr>
              <w:t xml:space="preserve">4分，没有不得分。</w:t>
            </w:r>
            <w:r/>
          </w:p>
          <w:p>
            <w:pPr>
              <w:numPr>
                <w:ilvl w:val="0"/>
                <w:numId w:val="0"/>
              </w:numPr>
              <w:jc w:val="left"/>
              <w:spacing w:line="380" w:lineRule="exact"/>
              <w:rPr>
                <w:rFonts w:hint="eastAsia" w:ascii="宋体" w:hAnsi="宋体" w:eastAsia="宋体" w:cs="宋体"/>
                <w:sz w:val="24"/>
              </w:rPr>
            </w:pPr>
            <w:r>
              <w:rPr>
                <w:rFonts w:hint="eastAsia" w:ascii="宋体" w:hAnsi="宋体" w:eastAsia="宋体" w:cs="宋体"/>
                <w:sz w:val="24"/>
              </w:rPr>
              <w:t xml:space="preserve">注：相关证明材料原件扫描件上传电子标书为准。</w:t>
            </w:r>
            <w:r/>
          </w:p>
          <w:tbl>
            <w:tblPr>
              <w:tblStyle w:val="691"/>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6095"/>
            </w:tblGrid>
            <w:tr>
              <w:trPr>
                <w:jc w:val="center"/>
                <w:trHeight w:val="1550"/>
              </w:trPr>
              <w:tc>
                <w:tcPr>
                  <w:tcW w:w="6095" w:type="dxa"/>
                  <w:vAlign w:val="center"/>
                  <w:textDirection w:val="lrTb"/>
                  <w:noWrap w:val="false"/>
                </w:tcPr>
                <w:p>
                  <w:pPr>
                    <w:spacing w:line="380" w:lineRule="exact"/>
                    <w:widowControl/>
                    <w:rPr>
                      <w:rFonts w:hint="eastAsia" w:ascii="宋体" w:hAnsi="宋体" w:eastAsia="宋体" w:cs="宋体"/>
                      <w:sz w:val="24"/>
                      <w:u w:val="none"/>
                    </w:rPr>
                  </w:pPr>
                  <w:r>
                    <w:rPr>
                      <w:rFonts w:hint="eastAsia" w:ascii="宋体" w:hAnsi="宋体" w:eastAsia="宋体" w:cs="宋体"/>
                      <w:sz w:val="24"/>
                      <w:u w:val="none"/>
                    </w:rPr>
                    <w:t xml:space="preserve">具有政府或物业或绿化行业主管部门颁发的诚信类荣誉（劳动保障诚信、信用管理示范企业等）。（提供政府部门或主管部门颁发的文件、证书等</w:t>
                  </w:r>
                  <w:r>
                    <w:rPr>
                      <w:rFonts w:hint="eastAsia" w:ascii="宋体" w:hAnsi="宋体" w:eastAsia="宋体" w:cs="宋体"/>
                      <w:sz w:val="24"/>
                    </w:rPr>
                    <w:t xml:space="preserve">原件扫描件上传电子标书为准</w:t>
                  </w:r>
                  <w:r>
                    <w:rPr>
                      <w:rFonts w:hint="eastAsia" w:ascii="宋体" w:hAnsi="宋体" w:eastAsia="宋体" w:cs="宋体"/>
                      <w:sz w:val="24"/>
                      <w:u w:val="none"/>
                    </w:rPr>
                    <w:t xml:space="preserve">）</w:t>
                  </w:r>
                  <w:r/>
                </w:p>
              </w:tc>
            </w:tr>
          </w:tbl>
          <w:p>
            <w:pPr>
              <w:numPr>
                <w:ilvl w:val="0"/>
                <w:numId w:val="0"/>
              </w:numPr>
              <w:jc w:val="left"/>
              <w:spacing w:line="380" w:lineRule="exact"/>
              <w:rPr>
                <w:rFonts w:hint="eastAsia" w:ascii="宋体" w:hAnsi="宋体" w:eastAsia="宋体" w:cs="宋体"/>
                <w:bCs/>
                <w:color w:val="auto"/>
                <w:sz w:val="24"/>
                <w:highlight w:val="none"/>
                <w:lang w:val="en-US" w:eastAsia="zh-CN"/>
              </w:rPr>
            </w:pPr>
            <w:r>
              <w:rPr>
                <w:rFonts w:hint="eastAsia" w:ascii="宋体" w:hAnsi="宋体" w:eastAsia="宋体" w:cs="宋体"/>
                <w:sz w:val="24"/>
              </w:rPr>
              <w:t xml:space="preserve">20</w:t>
            </w:r>
            <w:r>
              <w:rPr>
                <w:rFonts w:hint="eastAsia" w:ascii="宋体" w:hAnsi="宋体" w:eastAsia="宋体" w:cs="宋体"/>
                <w:sz w:val="24"/>
                <w:lang w:val="en-US" w:eastAsia="zh-CN"/>
              </w:rPr>
              <w:t xml:space="preserve">22</w:t>
            </w:r>
            <w:r>
              <w:rPr>
                <w:rFonts w:hint="eastAsia" w:ascii="宋体" w:hAnsi="宋体" w:eastAsia="宋体" w:cs="宋体"/>
                <w:sz w:val="24"/>
              </w:rPr>
              <w:t xml:space="preserve">年1月1日以来投标人所管项目获得县级及以上</w:t>
            </w:r>
            <w:r>
              <w:rPr>
                <w:rFonts w:hint="eastAsia" w:ascii="宋体" w:hAnsi="宋体" w:eastAsia="宋体" w:cs="宋体"/>
                <w:color w:val="000000"/>
                <w:sz w:val="24"/>
              </w:rPr>
              <w:t xml:space="preserve">政府或行业主管部门</w:t>
            </w:r>
            <w:r>
              <w:rPr>
                <w:rFonts w:hint="eastAsia" w:ascii="宋体" w:hAnsi="宋体" w:eastAsia="宋体" w:cs="宋体"/>
                <w:sz w:val="24"/>
              </w:rPr>
              <w:t xml:space="preserve">表彰的有一个得1分</w:t>
            </w:r>
            <w:r>
              <w:rPr>
                <w:rFonts w:hint="eastAsia" w:ascii="宋体" w:hAnsi="宋体" w:eastAsia="宋体" w:cs="宋体"/>
                <w:color w:val="000000"/>
                <w:sz w:val="24"/>
              </w:rPr>
              <w:t xml:space="preserve">本项累计最高得4分。</w:t>
            </w:r>
            <w:r>
              <w:rPr>
                <w:rFonts w:hint="eastAsia" w:ascii="宋体" w:hAnsi="宋体" w:eastAsia="宋体" w:cs="宋体"/>
                <w:sz w:val="24"/>
              </w:rPr>
              <w:t xml:space="preserve">（提供表彰文件和服务合同、</w:t>
            </w:r>
            <w:r>
              <w:rPr>
                <w:rFonts w:hint="eastAsia" w:ascii="宋体" w:hAnsi="宋体" w:eastAsia="宋体" w:cs="宋体"/>
                <w:color w:val="000000"/>
                <w:sz w:val="24"/>
              </w:rPr>
              <w:t xml:space="preserve">荣誉证书</w:t>
            </w:r>
            <w:r>
              <w:rPr>
                <w:rFonts w:hint="eastAsia" w:ascii="宋体" w:hAnsi="宋体" w:eastAsia="宋体" w:cs="宋体"/>
                <w:sz w:val="24"/>
              </w:rPr>
              <w:t xml:space="preserve">原件扫描件上传电子标书为准</w:t>
            </w:r>
            <w:r>
              <w:rPr>
                <w:rFonts w:hint="eastAsia" w:ascii="宋体" w:hAnsi="宋体" w:eastAsia="宋体" w:cs="宋体"/>
                <w:sz w:val="24"/>
              </w:rPr>
              <w:t xml:space="preserve">）。</w:t>
            </w:r>
            <w:r/>
          </w:p>
        </w:tc>
        <w:tc>
          <w:tcPr>
            <w:tcBorders>
              <w:top w:val="single" w:color="auto" w:sz="6" w:space="0"/>
              <w:left w:val="single" w:color="auto" w:sz="6" w:space="0"/>
              <w:bottom w:val="single" w:color="auto" w:sz="6" w:space="0"/>
              <w:right w:val="single" w:color="auto" w:sz="8" w:space="0"/>
            </w:tcBorders>
            <w:tcW w:w="648" w:type="dxa"/>
            <w:vAlign w:val="center"/>
            <w:textDirection w:val="lrTb"/>
            <w:noWrap w:val="false"/>
          </w:tcPr>
          <w:p>
            <w:pPr>
              <w:jc w:val="center"/>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w:t>
            </w:r>
            <w:r/>
          </w:p>
        </w:tc>
      </w:tr>
      <w:tr>
        <w:trPr>
          <w:jc w:val="center"/>
          <w:trHeight w:val="1521"/>
        </w:trPr>
        <w:tc>
          <w:tcPr>
            <w:tcBorders>
              <w:left w:val="single" w:color="auto" w:sz="8" w:space="0"/>
              <w:right w:val="single" w:color="auto" w:sz="6" w:space="0"/>
            </w:tcBorders>
            <w:tcW w:w="1143" w:type="dxa"/>
            <w:vAlign w:val="center"/>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r>
            <w:r/>
          </w:p>
        </w:tc>
        <w:tc>
          <w:tcPr>
            <w:tcBorders>
              <w:top w:val="single" w:color="auto" w:sz="6" w:space="0"/>
              <w:left w:val="single" w:color="auto" w:sz="6" w:space="0"/>
              <w:bottom w:val="single" w:color="auto" w:sz="6" w:space="0"/>
              <w:right w:val="single" w:color="auto" w:sz="6" w:space="0"/>
            </w:tcBorders>
            <w:tcW w:w="757" w:type="dxa"/>
            <w:vAlign w:val="center"/>
            <w:textDirection w:val="lrTb"/>
            <w:noWrap w:val="false"/>
          </w:tcPr>
          <w:p>
            <w:pPr>
              <w:jc w:val="left"/>
              <w:spacing w:line="380" w:lineRule="exac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3.5</w:t>
            </w:r>
            <w:r/>
          </w:p>
        </w:tc>
        <w:tc>
          <w:tcPr>
            <w:tcBorders>
              <w:top w:val="single" w:color="auto" w:sz="6" w:space="0"/>
              <w:left w:val="single" w:color="auto" w:sz="6" w:space="0"/>
              <w:bottom w:val="single" w:color="auto" w:sz="6" w:space="0"/>
              <w:right w:val="single" w:color="auto" w:sz="6" w:space="0"/>
            </w:tcBorders>
            <w:tcW w:w="1274" w:type="dxa"/>
            <w:vAlign w:val="center"/>
            <w:textDirection w:val="lrTb"/>
            <w:noWrap w:val="false"/>
          </w:tcPr>
          <w:p>
            <w:pPr>
              <w:jc w:val="center"/>
              <w:spacing w:line="400" w:lineRule="exact"/>
              <w:rPr>
                <w:rFonts w:hint="eastAsia" w:ascii="宋体" w:hAnsi="宋体" w:eastAsia="宋体" w:cs="宋体"/>
                <w:bCs/>
                <w:color w:val="000000"/>
                <w:sz w:val="24"/>
                <w:lang w:val="en-US" w:eastAsia="zh-CN"/>
              </w:rPr>
            </w:pPr>
            <w:r>
              <w:rPr>
                <w:rFonts w:hint="eastAsia" w:ascii="宋体" w:hAnsi="宋体" w:eastAsia="宋体" w:cs="宋体"/>
                <w:sz w:val="24"/>
              </w:rPr>
              <w:t xml:space="preserve">企业诚信</w:t>
            </w:r>
            <w:r/>
          </w:p>
        </w:tc>
        <w:tc>
          <w:tcPr>
            <w:tcBorders>
              <w:left w:val="single" w:color="auto" w:sz="6" w:space="0"/>
              <w:right w:val="single" w:color="auto" w:sz="6" w:space="0"/>
            </w:tcBorders>
            <w:tcW w:w="6003" w:type="dxa"/>
            <w:vAlign w:val="center"/>
            <w:vMerge w:val="continue"/>
            <w:textDirection w:val="lrTb"/>
            <w:noWrap w:val="false"/>
          </w:tcPr>
          <w:p>
            <w:pPr>
              <w:numPr>
                <w:ilvl w:val="0"/>
                <w:numId w:val="0"/>
              </w:numPr>
              <w:jc w:val="left"/>
              <w:spacing w:line="38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8" w:space="0"/>
            </w:tcBorders>
            <w:tcW w:w="648" w:type="dxa"/>
            <w:vAlign w:val="center"/>
            <w:textDirection w:val="lrTb"/>
            <w:noWrap w:val="false"/>
          </w:tcPr>
          <w:p>
            <w:pPr>
              <w:jc w:val="center"/>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w:t>
            </w:r>
            <w:r/>
          </w:p>
        </w:tc>
      </w:tr>
      <w:tr>
        <w:trPr>
          <w:jc w:val="center"/>
          <w:trHeight w:val="20"/>
        </w:trPr>
        <w:tc>
          <w:tcPr>
            <w:tcBorders>
              <w:left w:val="single" w:color="auto" w:sz="8" w:space="0"/>
              <w:right w:val="single" w:color="auto" w:sz="6" w:space="0"/>
            </w:tcBorders>
            <w:tcW w:w="1143" w:type="dxa"/>
            <w:vAlign w:val="center"/>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r>
            <w:r/>
          </w:p>
        </w:tc>
        <w:tc>
          <w:tcPr>
            <w:tcBorders>
              <w:top w:val="single" w:color="auto" w:sz="6" w:space="0"/>
              <w:left w:val="single" w:color="auto" w:sz="6" w:space="0"/>
              <w:bottom w:val="single" w:color="auto" w:sz="6" w:space="0"/>
              <w:right w:val="single" w:color="auto" w:sz="6" w:space="0"/>
            </w:tcBorders>
            <w:tcW w:w="757" w:type="dxa"/>
            <w:vAlign w:val="center"/>
            <w:textDirection w:val="lrTb"/>
            <w:noWrap w:val="false"/>
          </w:tcPr>
          <w:p>
            <w:pPr>
              <w:jc w:val="left"/>
              <w:spacing w:line="380" w:lineRule="exac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3.6</w:t>
            </w:r>
            <w:r/>
          </w:p>
        </w:tc>
        <w:tc>
          <w:tcPr>
            <w:tcBorders>
              <w:top w:val="single" w:color="auto" w:sz="6" w:space="0"/>
              <w:left w:val="single" w:color="auto" w:sz="6" w:space="0"/>
              <w:bottom w:val="single" w:color="auto" w:sz="6" w:space="0"/>
              <w:right w:val="single" w:color="auto" w:sz="6" w:space="0"/>
            </w:tcBorders>
            <w:tcW w:w="1274" w:type="dxa"/>
            <w:vAlign w:val="center"/>
            <w:textDirection w:val="lrTb"/>
            <w:noWrap w:val="false"/>
          </w:tcPr>
          <w:p>
            <w:pPr>
              <w:jc w:val="center"/>
              <w:spacing w:line="400" w:lineRule="exac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公司荣誉</w:t>
            </w:r>
            <w:r/>
          </w:p>
        </w:tc>
        <w:tc>
          <w:tcPr>
            <w:tcBorders>
              <w:left w:val="single" w:color="auto" w:sz="6" w:space="0"/>
              <w:bottom w:val="single" w:color="auto" w:sz="6" w:space="0"/>
              <w:right w:val="single" w:color="auto" w:sz="6" w:space="0"/>
            </w:tcBorders>
            <w:tcW w:w="6003" w:type="dxa"/>
            <w:vAlign w:val="center"/>
            <w:vMerge w:val="continue"/>
            <w:textDirection w:val="lrTb"/>
            <w:noWrap w:val="false"/>
          </w:tcPr>
          <w:p>
            <w:pPr>
              <w:numPr>
                <w:ilvl w:val="0"/>
                <w:numId w:val="0"/>
              </w:numPr>
              <w:jc w:val="left"/>
              <w:spacing w:line="38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tc>
        <w:tc>
          <w:tcPr>
            <w:tcBorders>
              <w:top w:val="single" w:color="auto" w:sz="6" w:space="0"/>
              <w:left w:val="single" w:color="auto" w:sz="6" w:space="0"/>
              <w:bottom w:val="single" w:color="auto" w:sz="6" w:space="0"/>
              <w:right w:val="single" w:color="auto" w:sz="8" w:space="0"/>
            </w:tcBorders>
            <w:tcW w:w="648" w:type="dxa"/>
            <w:vAlign w:val="center"/>
            <w:textDirection w:val="lrTb"/>
            <w:noWrap w:val="false"/>
          </w:tcPr>
          <w:p>
            <w:pPr>
              <w:jc w:val="center"/>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w:t>
            </w:r>
            <w:r/>
          </w:p>
        </w:tc>
      </w:tr>
      <w:tr>
        <w:trPr>
          <w:jc w:val="center"/>
          <w:trHeight w:val="20"/>
        </w:trPr>
        <w:tc>
          <w:tcPr>
            <w:tcBorders>
              <w:left w:val="single" w:color="auto" w:sz="8" w:space="0"/>
              <w:right w:val="single" w:color="auto" w:sz="6" w:space="0"/>
            </w:tcBorders>
            <w:tcW w:w="1143" w:type="dxa"/>
            <w:vAlign w:val="center"/>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r>
            <w:r/>
          </w:p>
        </w:tc>
        <w:tc>
          <w:tcPr>
            <w:tcBorders>
              <w:top w:val="single" w:color="auto" w:sz="6" w:space="0"/>
              <w:left w:val="single" w:color="auto" w:sz="6" w:space="0"/>
              <w:bottom w:val="single" w:color="auto" w:sz="6" w:space="0"/>
              <w:right w:val="single" w:color="auto" w:sz="6" w:space="0"/>
            </w:tcBorders>
            <w:tcW w:w="757" w:type="dxa"/>
            <w:vAlign w:val="center"/>
            <w:textDirection w:val="lrTb"/>
            <w:noWrap w:val="false"/>
          </w:tcPr>
          <w:p>
            <w:pPr>
              <w:jc w:val="left"/>
              <w:spacing w:line="380" w:lineRule="exac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3.7</w:t>
            </w:r>
            <w:r/>
          </w:p>
        </w:tc>
        <w:tc>
          <w:tcPr>
            <w:tcBorders>
              <w:top w:val="single" w:color="auto" w:sz="6" w:space="0"/>
              <w:left w:val="single" w:color="auto" w:sz="6" w:space="0"/>
              <w:bottom w:val="single" w:color="auto" w:sz="6" w:space="0"/>
              <w:right w:val="single" w:color="auto" w:sz="6" w:space="0"/>
            </w:tcBorders>
            <w:tcW w:w="1274" w:type="dxa"/>
            <w:vAlign w:val="center"/>
            <w:textDirection w:val="lrTb"/>
            <w:noWrap w:val="false"/>
          </w:tcPr>
          <w:p>
            <w:pPr>
              <w:jc w:val="center"/>
              <w:spacing w:line="400" w:lineRule="exac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纳税资质</w:t>
            </w:r>
            <w:r/>
          </w:p>
        </w:tc>
        <w:tc>
          <w:tcPr>
            <w:tcBorders>
              <w:top w:val="single" w:color="auto" w:sz="6" w:space="0"/>
              <w:left w:val="single" w:color="auto" w:sz="6" w:space="0"/>
              <w:bottom w:val="single" w:color="auto" w:sz="6" w:space="0"/>
              <w:right w:val="single" w:color="auto" w:sz="6" w:space="0"/>
            </w:tcBorders>
            <w:tcW w:w="6003" w:type="dxa"/>
            <w:vAlign w:val="center"/>
            <w:textDirection w:val="lrTb"/>
            <w:noWrap w:val="false"/>
          </w:tcPr>
          <w:p>
            <w:pPr>
              <w:numPr>
                <w:ilvl w:val="0"/>
                <w:numId w:val="0"/>
              </w:numPr>
              <w:jc w:val="left"/>
              <w:spacing w:line="38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提供2022-2024年度纳税证明均为A级得6分（</w:t>
            </w:r>
            <w:r>
              <w:rPr>
                <w:rFonts w:hint="eastAsia" w:ascii="宋体" w:hAnsi="宋体" w:eastAsia="宋体" w:cs="宋体"/>
                <w:sz w:val="24"/>
              </w:rPr>
              <w:t xml:space="preserve">原件扫描件上传电子标书为准</w:t>
            </w:r>
            <w:r>
              <w:rPr>
                <w:rFonts w:hint="eastAsia" w:ascii="宋体" w:hAnsi="宋体" w:eastAsia="宋体" w:cs="宋体"/>
                <w:bCs/>
                <w:color w:val="auto"/>
                <w:sz w:val="24"/>
                <w:highlight w:val="none"/>
                <w:lang w:val="en-US" w:eastAsia="zh-CN"/>
              </w:rPr>
              <w:t xml:space="preserve">）</w:t>
            </w:r>
            <w:r/>
          </w:p>
        </w:tc>
        <w:tc>
          <w:tcPr>
            <w:tcBorders>
              <w:top w:val="single" w:color="auto" w:sz="6" w:space="0"/>
              <w:left w:val="single" w:color="auto" w:sz="6" w:space="0"/>
              <w:bottom w:val="single" w:color="auto" w:sz="6" w:space="0"/>
              <w:right w:val="single" w:color="auto" w:sz="8" w:space="0"/>
            </w:tcBorders>
            <w:tcW w:w="648" w:type="dxa"/>
            <w:vAlign w:val="center"/>
            <w:textDirection w:val="lrTb"/>
            <w:noWrap w:val="false"/>
          </w:tcPr>
          <w:p>
            <w:pPr>
              <w:jc w:val="center"/>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6</w:t>
            </w:r>
            <w:r/>
          </w:p>
        </w:tc>
      </w:tr>
      <w:tr>
        <w:trPr>
          <w:jc w:val="center"/>
          <w:trHeight w:val="20"/>
        </w:trPr>
        <w:tc>
          <w:tcPr>
            <w:tcBorders>
              <w:left w:val="single" w:color="auto" w:sz="8" w:space="0"/>
              <w:right w:val="single" w:color="auto" w:sz="6" w:space="0"/>
            </w:tcBorders>
            <w:tcW w:w="1143" w:type="dxa"/>
            <w:vAlign w:val="center"/>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r>
            <w:r/>
          </w:p>
        </w:tc>
        <w:tc>
          <w:tcPr>
            <w:tcBorders>
              <w:top w:val="single" w:color="auto" w:sz="6" w:space="0"/>
              <w:left w:val="single" w:color="auto" w:sz="6" w:space="0"/>
              <w:bottom w:val="single" w:color="auto" w:sz="6" w:space="0"/>
              <w:right w:val="single" w:color="auto" w:sz="6" w:space="0"/>
            </w:tcBorders>
            <w:tcW w:w="757" w:type="dxa"/>
            <w:vAlign w:val="center"/>
            <w:textDirection w:val="lrTb"/>
            <w:noWrap w:val="false"/>
          </w:tcPr>
          <w:p>
            <w:pPr>
              <w:jc w:val="left"/>
              <w:spacing w:line="380" w:lineRule="exac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3.8</w:t>
            </w:r>
            <w:r/>
          </w:p>
        </w:tc>
        <w:tc>
          <w:tcPr>
            <w:tcBorders>
              <w:top w:val="single" w:color="auto" w:sz="6" w:space="0"/>
              <w:left w:val="single" w:color="auto" w:sz="6" w:space="0"/>
              <w:bottom w:val="single" w:color="auto" w:sz="6" w:space="0"/>
              <w:right w:val="single" w:color="auto" w:sz="6" w:space="0"/>
            </w:tcBorders>
            <w:tcW w:w="1274" w:type="dxa"/>
            <w:vAlign w:val="center"/>
            <w:textDirection w:val="lrTb"/>
            <w:noWrap w:val="false"/>
          </w:tcPr>
          <w:p>
            <w:pPr>
              <w:jc w:val="center"/>
              <w:spacing w:line="400" w:lineRule="exac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设备投入</w:t>
            </w:r>
            <w:r/>
          </w:p>
        </w:tc>
        <w:tc>
          <w:tcPr>
            <w:tcBorders>
              <w:top w:val="single" w:color="auto" w:sz="6" w:space="0"/>
              <w:left w:val="single" w:color="auto" w:sz="6" w:space="0"/>
              <w:bottom w:val="single" w:color="auto" w:sz="6" w:space="0"/>
              <w:right w:val="single" w:color="auto" w:sz="6" w:space="0"/>
            </w:tcBorders>
            <w:tcW w:w="6003" w:type="dxa"/>
            <w:vAlign w:val="center"/>
            <w:textDirection w:val="lrTb"/>
            <w:noWrap w:val="false"/>
          </w:tcPr>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扫地机1台、洗地机1台、吸尘器（商用大功率）不少于1台、消毒设备等。设备投入质量好、投入大最高得4分</w:t>
            </w:r>
            <w:r/>
          </w:p>
          <w:p>
            <w:pPr>
              <w:numPr>
                <w:ilvl w:val="0"/>
                <w:numId w:val="0"/>
              </w:numPr>
              <w:jc w:val="left"/>
              <w:spacing w:line="380" w:lineRule="exact"/>
              <w:rPr>
                <w:rFonts w:hint="eastAsia" w:ascii="宋体" w:hAnsi="宋体" w:eastAsia="宋体" w:cs="宋体"/>
                <w:bCs/>
                <w:color w:val="auto"/>
                <w:sz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提供拟投入设备的</w:t>
            </w:r>
            <w:r>
              <w:rPr>
                <w:rFonts w:hint="eastAsia" w:ascii="宋体" w:hAnsi="宋体" w:cs="宋体"/>
                <w:b/>
                <w:bCs/>
                <w:color w:val="auto"/>
                <w:sz w:val="24"/>
                <w:szCs w:val="24"/>
                <w:highlight w:val="none"/>
                <w:lang w:val="en-US" w:eastAsia="zh-CN"/>
              </w:rPr>
              <w:t xml:space="preserve">相关证明材料；如：</w:t>
            </w:r>
            <w:r>
              <w:rPr>
                <w:rFonts w:hint="eastAsia" w:ascii="宋体" w:hAnsi="宋体" w:eastAsia="宋体" w:cs="宋体"/>
                <w:b/>
                <w:bCs/>
                <w:color w:val="auto"/>
                <w:sz w:val="24"/>
                <w:szCs w:val="24"/>
                <w:highlight w:val="none"/>
                <w:lang w:val="en-US" w:eastAsia="zh-CN"/>
              </w:rPr>
              <w:t xml:space="preserve">图片、价格</w:t>
            </w:r>
            <w:r>
              <w:rPr>
                <w:rFonts w:hint="eastAsia" w:ascii="宋体" w:hAnsi="宋体" w:cs="宋体"/>
                <w:b/>
                <w:bCs/>
                <w:color w:val="auto"/>
                <w:sz w:val="24"/>
                <w:szCs w:val="24"/>
                <w:highlight w:val="none"/>
                <w:lang w:val="en-US" w:eastAsia="zh-CN"/>
              </w:rPr>
              <w:t xml:space="preserve">等</w:t>
            </w:r>
            <w:r>
              <w:rPr>
                <w:rFonts w:hint="eastAsia" w:ascii="宋体" w:hAnsi="宋体" w:eastAsia="宋体" w:cs="宋体"/>
                <w:b/>
                <w:bCs/>
                <w:color w:val="auto"/>
                <w:sz w:val="24"/>
                <w:szCs w:val="24"/>
                <w:highlight w:val="none"/>
                <w:lang w:val="en-US" w:eastAsia="zh-CN"/>
              </w:rPr>
              <w:t xml:space="preserve">，扫描件上传至电子</w:t>
            </w:r>
            <w:r>
              <w:rPr>
                <w:rFonts w:hint="eastAsia" w:ascii="宋体" w:hAnsi="宋体" w:cs="宋体"/>
                <w:b/>
                <w:bCs/>
                <w:color w:val="auto"/>
                <w:sz w:val="24"/>
                <w:szCs w:val="24"/>
                <w:highlight w:val="none"/>
                <w:lang w:val="en-US" w:eastAsia="zh-CN"/>
              </w:rPr>
              <w:t xml:space="preserve">标书为准</w:t>
            </w:r>
            <w:r/>
          </w:p>
        </w:tc>
        <w:tc>
          <w:tcPr>
            <w:tcBorders>
              <w:top w:val="single" w:color="auto" w:sz="6" w:space="0"/>
              <w:left w:val="single" w:color="auto" w:sz="6" w:space="0"/>
              <w:bottom w:val="single" w:color="auto" w:sz="6" w:space="0"/>
              <w:right w:val="single" w:color="auto" w:sz="8" w:space="0"/>
            </w:tcBorders>
            <w:tcW w:w="648" w:type="dxa"/>
            <w:vAlign w:val="center"/>
            <w:textDirection w:val="lrTb"/>
            <w:noWrap w:val="false"/>
          </w:tcPr>
          <w:p>
            <w:pPr>
              <w:jc w:val="center"/>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w:t>
            </w:r>
            <w:r/>
          </w:p>
        </w:tc>
      </w:tr>
      <w:tr>
        <w:trPr>
          <w:jc w:val="center"/>
          <w:trHeight w:val="693"/>
        </w:trPr>
        <w:tc>
          <w:tcPr>
            <w:gridSpan w:val="4"/>
            <w:tcBorders>
              <w:left w:val="single" w:color="auto" w:sz="8" w:space="0"/>
              <w:right w:val="single" w:color="auto" w:sz="6" w:space="0"/>
            </w:tcBorders>
            <w:tcW w:w="9177" w:type="dxa"/>
            <w:vAlign w:val="center"/>
            <w:textDirection w:val="lrTb"/>
            <w:noWrap w:val="false"/>
          </w:tcPr>
          <w:p>
            <w:pPr>
              <w:jc w:val="center"/>
              <w:spacing w:line="380" w:lineRule="exact"/>
              <w:rPr>
                <w:rFonts w:hint="eastAsia" w:ascii="宋体" w:hAnsi="宋体" w:eastAsia="宋体" w:cs="宋体"/>
                <w:bCs/>
                <w:color w:val="auto"/>
                <w:sz w:val="24"/>
                <w:highlight w:val="none"/>
                <w:lang w:eastAsia="zh-CN"/>
              </w:rPr>
            </w:pPr>
            <w:r>
              <w:rPr>
                <w:rFonts w:hint="eastAsia" w:ascii="宋体" w:hAnsi="宋体" w:eastAsia="宋体" w:cs="宋体"/>
                <w:b/>
                <w:bCs w:val="0"/>
                <w:color w:val="auto"/>
                <w:sz w:val="24"/>
                <w:highlight w:val="none"/>
                <w:lang w:eastAsia="zh-CN"/>
              </w:rPr>
              <w:t xml:space="preserve">备注：</w:t>
            </w:r>
            <w:r>
              <w:rPr>
                <w:rFonts w:hint="eastAsia" w:ascii="宋体" w:hAnsi="宋体" w:eastAsia="宋体" w:cs="宋体"/>
                <w:b/>
                <w:bCs w:val="0"/>
                <w:color w:val="auto"/>
                <w:sz w:val="24"/>
                <w:highlight w:val="none"/>
              </w:rPr>
              <w:t xml:space="preserve">投标文件中提供拟派驻人员的人员表，并提供人员相应证书。</w:t>
            </w:r>
            <w:r/>
          </w:p>
        </w:tc>
        <w:tc>
          <w:tcPr>
            <w:tcBorders>
              <w:top w:val="single" w:color="auto" w:sz="6" w:space="0"/>
              <w:left w:val="single" w:color="auto" w:sz="6" w:space="0"/>
              <w:right w:val="single" w:color="auto" w:sz="8" w:space="0"/>
            </w:tcBorders>
            <w:tcW w:w="648" w:type="dxa"/>
            <w:vAlign w:val="center"/>
            <w:textDirection w:val="lrTb"/>
            <w:noWrap w:val="false"/>
          </w:tcPr>
          <w:p>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r>
            <w:r/>
          </w:p>
        </w:tc>
      </w:tr>
    </w:tbl>
    <w:p>
      <w:pPr>
        <w:jc w:val="cente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磋商结束后，成交结果将在江苏省政府采购网或者淮安市政府采购网上进行公告。磋商供应商对采购过程和成交结果有质疑的必须在相关法律法规规定的时间内提出。</w:t>
      </w:r>
      <w:r/>
    </w:p>
    <w:p>
      <w:pPr>
        <w:ind w:firstLine="472"/>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right="-634"/>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磋商过程保密</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在宣布确定成交之前，凡属于审查、澄清、磋商、比较响应文件和确定成交意向等有关信息，均不得泄露给任何与磋商工作无关的人员。</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磋商供应商不得探听上述信息，不得以任何行为影响磋商过程，否则将被取消成交资格。</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在磋商期间，采购人将指定联络员与磋商供应商进行联络。</w:t>
      </w:r>
      <w:r/>
    </w:p>
    <w:p>
      <w:pPr>
        <w:pStyle w:val="705"/>
        <w:rPr>
          <w:rFonts w:hint="eastAsia" w:ascii="宋体" w:hAnsi="宋体" w:eastAsia="宋体" w:cs="宋体"/>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宋体" w:hAnsi="宋体" w:eastAsia="宋体" w:cs="宋体"/>
          <w:highlight w:val="none"/>
        </w:rPr>
      </w:r>
      <w:r/>
    </w:p>
    <w:p>
      <w:pPr>
        <w:ind w:right="0"/>
        <w:jc w:val="both"/>
        <w:spacing w:before="0" w:after="0" w:line="85" w:lineRule="atLeast"/>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r>
      <w:r/>
    </w:p>
    <w:p>
      <w:pPr>
        <w:ind w:left="0" w:right="0" w:firstLine="723"/>
        <w:jc w:val="center"/>
        <w:spacing w:before="0" w:after="0" w:line="85" w:lineRule="atLeast"/>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第四章  合同格式及条款</w:t>
      </w:r>
      <w:r/>
    </w:p>
    <w:p>
      <w:pPr>
        <w:ind w:left="0" w:right="0" w:firstLine="723"/>
        <w:jc w:val="center"/>
        <w:spacing w:before="0" w:after="0" w:line="360" w:lineRule="auto"/>
        <w:rPr>
          <w:rFonts w:hint="eastAsia" w:ascii="宋体" w:hAnsi="宋体" w:eastAsia="宋体" w:cs="宋体"/>
          <w:b w:val="0"/>
          <w:bCs w:val="0"/>
          <w:sz w:val="24"/>
          <w:szCs w:val="24"/>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u w:val="none"/>
          <w:lang w:val="en-US" w:eastAsia="zh-CN" w:bidi="ar-SA"/>
        </w:rPr>
        <w:t xml:space="preserve">注:以下为采购人提出成交后签订本项目合同的条款，供应商必须实质性响应，成交供应商不得提出实质性的修改。</w:t>
      </w:r>
      <w:r/>
    </w:p>
    <w:p>
      <w:pPr>
        <w:ind w:left="0" w:right="0" w:firstLine="723"/>
        <w:jc w:val="center"/>
        <w:spacing w:before="0" w:after="0" w:line="85" w:lineRule="atLeast"/>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r>
      <w:r/>
    </w:p>
    <w:p>
      <w:pPr>
        <w:ind w:left="0" w:right="0" w:firstLine="723"/>
        <w:jc w:val="center"/>
        <w:spacing w:before="0" w:after="0" w:line="85" w:lineRule="atLeast"/>
        <w:rPr>
          <w:rFonts w:hint="eastAsia" w:ascii="宋体" w:hAnsi="宋体" w:eastAsia="宋体" w:cs="宋体"/>
          <w:b w:val="0"/>
          <w:bCs w:val="0"/>
          <w:sz w:val="24"/>
          <w:szCs w:val="24"/>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u w:val="none"/>
          <w:lang w:val="en-US" w:eastAsia="zh-CN" w:bidi="ar-SA"/>
        </w:rPr>
        <w:t xml:space="preserve">一、合同格式</w:t>
      </w:r>
      <w:r/>
    </w:p>
    <w:p>
      <w:pPr>
        <w:ind w:left="0" w:right="0" w:firstLine="723"/>
        <w:jc w:val="center"/>
        <w:spacing w:before="0" w:after="0" w:line="85" w:lineRule="atLeast"/>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r>
      <w:r/>
    </w:p>
    <w:p>
      <w:pPr>
        <w:pStyle w:val="707"/>
        <w:keepLines w:val="0"/>
        <w:keepNext w:val="0"/>
        <w:pageBreakBefore w:val="0"/>
        <w:spacing w:line="520" w:lineRule="exact"/>
        <w:rPr>
          <w:rFonts w:hint="eastAsia" w:ascii="宋体" w:hAnsi="宋体" w:eastAsia="宋体" w:cs="宋体"/>
          <w:b/>
          <w:bCs/>
          <w:sz w:val="24"/>
          <w:szCs w:val="24"/>
          <w:highlight w:val="none"/>
          <w:u w:val="single"/>
          <w:lang w:val="en-US" w:eastAsia="zh-CN"/>
        </w:rPr>
        <w:outlineLvl w:val="9"/>
      </w:pPr>
      <w:r>
        <w:rPr>
          <w:rFonts w:hint="eastAsia" w:ascii="宋体" w:hAnsi="宋体" w:eastAsia="宋体" w:cs="宋体"/>
          <w:b/>
          <w:bCs/>
          <w:sz w:val="24"/>
          <w:szCs w:val="24"/>
          <w:highlight w:val="none"/>
        </w:rPr>
        <w:t xml:space="preserve">甲方：</w:t>
      </w:r>
      <w:r>
        <w:rPr>
          <w:rFonts w:hint="eastAsia" w:ascii="宋体" w:hAnsi="宋体" w:eastAsia="宋体" w:cs="宋体"/>
          <w:b/>
          <w:bCs/>
          <w:sz w:val="24"/>
          <w:szCs w:val="24"/>
          <w:highlight w:val="none"/>
          <w:u w:val="single"/>
        </w:rPr>
        <w:t xml:space="preserve">江苏省盱眙中等专业学校</w:t>
      </w:r>
      <w:r>
        <w:rPr>
          <w:rFonts w:hint="eastAsia" w:ascii="宋体" w:hAnsi="宋体" w:eastAsia="宋体" w:cs="宋体"/>
          <w:b/>
          <w:bCs/>
          <w:sz w:val="24"/>
          <w:szCs w:val="24"/>
          <w:highlight w:val="none"/>
          <w:u w:val="single"/>
          <w:lang w:val="en-US" w:eastAsia="zh-CN"/>
        </w:rPr>
        <w:t xml:space="preserve">  </w:t>
      </w:r>
      <w:r/>
    </w:p>
    <w:p>
      <w:pPr>
        <w:pStyle w:val="707"/>
        <w:keepLines w:val="0"/>
        <w:keepNext w:val="0"/>
        <w:pageBreakBefore w:val="0"/>
        <w:spacing w:line="520" w:lineRule="exact"/>
        <w:rPr>
          <w:rFonts w:hint="eastAsia" w:ascii="宋体" w:hAnsi="宋体" w:eastAsia="宋体" w:cs="宋体"/>
          <w:b/>
          <w:bCs/>
          <w:sz w:val="24"/>
          <w:szCs w:val="24"/>
          <w:highlight w:val="none"/>
          <w:u w:val="single"/>
          <w:lang w:val="en-US" w:eastAsia="zh-CN"/>
        </w:rPr>
        <w:outlineLvl w:val="9"/>
      </w:pPr>
      <w:r>
        <w:rPr>
          <w:rFonts w:hint="eastAsia" w:ascii="宋体" w:hAnsi="宋体" w:eastAsia="宋体" w:cs="宋体"/>
          <w:b/>
          <w:bCs/>
          <w:sz w:val="24"/>
          <w:szCs w:val="24"/>
          <w:highlight w:val="none"/>
        </w:rPr>
        <w:t xml:space="preserve">乙方：</w:t>
      </w:r>
      <w:r>
        <w:rPr>
          <w:rFonts w:hint="eastAsia" w:ascii="宋体" w:hAnsi="宋体" w:eastAsia="宋体" w:cs="宋体"/>
          <w:b/>
          <w:bCs/>
          <w:sz w:val="24"/>
          <w:szCs w:val="24"/>
          <w:highlight w:val="none"/>
          <w:u w:val="single"/>
          <w:lang w:val="en-US" w:eastAsia="zh-CN"/>
        </w:rPr>
        <w:t xml:space="preserve">            </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甲、乙双方根据项目编号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sz w:val="24"/>
          <w:szCs w:val="24"/>
          <w:highlight w:val="none"/>
        </w:rPr>
        <w:t xml:space="preserve">的</w:t>
      </w:r>
      <w:r>
        <w:rPr>
          <w:rFonts w:hint="eastAsia" w:ascii="宋体" w:hAnsi="宋体" w:eastAsia="宋体" w:cs="宋体"/>
          <w:b/>
          <w:bCs/>
          <w:sz w:val="24"/>
          <w:szCs w:val="24"/>
          <w:highlight w:val="none"/>
          <w:u w:val="single"/>
        </w:rPr>
        <w:t xml:space="preserve"> </w:t>
      </w:r>
      <w:r>
        <w:rPr>
          <w:rFonts w:hint="eastAsia" w:hAnsi="宋体" w:cs="宋体"/>
          <w:b/>
          <w:bCs/>
          <w:sz w:val="24"/>
          <w:szCs w:val="24"/>
          <w:highlight w:val="none"/>
          <w:u w:val="single"/>
          <w:lang w:val="en-US" w:eastAsia="zh-CN"/>
        </w:rPr>
        <w:t xml:space="preserve">      </w:t>
      </w:r>
      <w:r>
        <w:rPr>
          <w:rFonts w:hint="eastAsia" w:ascii="宋体" w:hAnsi="宋体" w:eastAsia="宋体" w:cs="宋体"/>
          <w:b w:val="0"/>
          <w:bCs w:val="0"/>
          <w:sz w:val="24"/>
          <w:szCs w:val="24"/>
          <w:highlight w:val="none"/>
          <w:u w:val="none"/>
        </w:rPr>
        <w:t xml:space="preserve">经</w:t>
      </w:r>
      <w:r>
        <w:rPr>
          <w:rFonts w:hint="eastAsia" w:ascii="宋体" w:hAnsi="宋体" w:eastAsia="宋体" w:cs="宋体"/>
          <w:b w:val="0"/>
          <w:bCs w:val="0"/>
          <w:sz w:val="24"/>
          <w:szCs w:val="24"/>
          <w:highlight w:val="none"/>
          <w:u w:val="none"/>
          <w:lang w:eastAsia="zh-CN"/>
        </w:rPr>
        <w:t xml:space="preserve">公开招标</w:t>
      </w:r>
      <w:r>
        <w:rPr>
          <w:rFonts w:hint="eastAsia" w:ascii="宋体" w:hAnsi="宋体" w:eastAsia="宋体" w:cs="宋体"/>
          <w:b w:val="0"/>
          <w:bCs w:val="0"/>
          <w:sz w:val="24"/>
          <w:szCs w:val="24"/>
          <w:highlight w:val="none"/>
          <w:u w:val="none"/>
        </w:rPr>
        <w:t xml:space="preserve">采购结果</w:t>
      </w:r>
      <w:r>
        <w:rPr>
          <w:rFonts w:hint="eastAsia" w:ascii="宋体" w:hAnsi="宋体" w:eastAsia="宋体" w:cs="宋体"/>
          <w:sz w:val="24"/>
          <w:szCs w:val="24"/>
          <w:highlight w:val="none"/>
        </w:rPr>
        <w:t xml:space="preserve">及</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文件的要求，经协商一致，达成如下协议：</w:t>
      </w:r>
      <w:r/>
    </w:p>
    <w:p>
      <w:pPr>
        <w:pStyle w:val="707"/>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第一条  合同期限</w:t>
      </w:r>
      <w:r/>
    </w:p>
    <w:p>
      <w:pPr>
        <w:pStyle w:val="707"/>
        <w:ind w:firstLine="480"/>
        <w:keepLines w:val="0"/>
        <w:keepNext w:val="0"/>
        <w:pageBreakBefore w:val="0"/>
        <w:spacing w:line="520" w:lineRule="exact"/>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实施期限：服务期3</w:t>
      </w:r>
      <w:r>
        <w:rPr>
          <w:rFonts w:hint="eastAsia" w:ascii="宋体" w:hAnsi="宋体" w:eastAsia="宋体" w:cs="宋体"/>
          <w:b w:val="0"/>
          <w:bCs w:val="0"/>
          <w:color w:val="auto"/>
          <w:sz w:val="24"/>
          <w:szCs w:val="24"/>
          <w:highlight w:val="none"/>
        </w:rPr>
        <w:t xml:space="preserve">年</w:t>
      </w:r>
      <w:r/>
    </w:p>
    <w:p>
      <w:pPr>
        <w:pStyle w:val="707"/>
        <w:ind w:firstLine="482"/>
        <w:keepLines w:val="0"/>
        <w:keepNext w:val="0"/>
        <w:pageBreakBefore w:val="0"/>
        <w:spacing w:line="52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自</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日起至</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日止。</w:t>
      </w:r>
      <w:r/>
    </w:p>
    <w:p>
      <w:pPr>
        <w:pStyle w:val="695"/>
        <w:ind w:firstLine="482"/>
        <w:spacing w:line="48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第二条 服务内容和条件</w:t>
      </w:r>
      <w:r/>
    </w:p>
    <w:p>
      <w:pPr>
        <w:pStyle w:val="701"/>
        <w:numPr>
          <w:ilvl w:val="0"/>
          <w:numId w:val="0"/>
        </w:numPr>
        <w:ind w:firstLine="482"/>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1.卫生保洁 </w:t>
      </w:r>
      <w:r/>
    </w:p>
    <w:p>
      <w:pPr>
        <w:pStyle w:val="701"/>
        <w:numPr>
          <w:ilvl w:val="0"/>
          <w:numId w:val="0"/>
        </w:num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校园公共区域保洁包含食堂周边、宿舍周边②综合楼公共区域保洁包含五楼办公区域；③会议室、校史馆、多功能报告厅、综合楼四楼机房保洁；③创业一条街、校企合作园卫生保洁；④所有公共卫生间的保洁；⑤体育运动区（体育看台、操场、篮球场、排球场、羽毛球场、乒乓球场地等）的保洁；⑥所有室内外下水、雨污水井疏通、堵塞开挖维修（食堂除外）。⑦楼顶垃圾、杂草清理，下水疏通；⑧垃圾清运，做到垃圾日产日清；⑨其他临时性清理保洁任务、饲养天鹅等；⑩重大活动的突击服务；⑪防疫消杀和消毒灭害。</w:t>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2.校园零星工程维修：</w:t>
      </w:r>
      <w:r/>
    </w:p>
    <w:p>
      <w:pPr>
        <w:pStyle w:val="701"/>
        <w:numPr>
          <w:ilvl w:val="0"/>
          <w:numId w:val="0"/>
        </w:numPr>
        <w:ind w:firstLine="480"/>
        <w:keepLines w:val="0"/>
        <w:keepNext w:val="0"/>
        <w:pageBreakBefore w:val="0"/>
        <w:spacing w:line="440" w:lineRule="exact"/>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 xml:space="preserve">①校园地面地砖出现损坏要及时更换到位；②校园建筑墙体2米及以下（含所有楼层内墙2米及以下的墙体）的出现损坏要及时维修更换到位；③下水盖板、窨井盖等更换维修；④其他木工、泥瓦工类零星维修。</w:t>
      </w:r>
      <w:r/>
    </w:p>
    <w:p>
      <w:pPr>
        <w:pStyle w:val="701"/>
        <w:numPr>
          <w:ilvl w:val="0"/>
          <w:numId w:val="0"/>
        </w:numPr>
        <w:ind w:firstLine="482"/>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3.校园区域绿化服务</w:t>
      </w:r>
      <w:r/>
    </w:p>
    <w:p>
      <w:pPr>
        <w:pStyle w:val="701"/>
        <w:numPr>
          <w:ilvl w:val="0"/>
          <w:numId w:val="0"/>
        </w:numPr>
        <w:ind w:firstLine="480"/>
        <w:keepLines w:val="0"/>
        <w:keepNext w:val="0"/>
        <w:pageBreakBefore w:val="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校园整个区域（包含东门围墙外绿化带）的乔木、灌木、地被草坪、花坛花卉、设施维护、除草治虫、适时浇水、绿地保护、施肥、绿化维护产生的残枝败叶外运等。绿化管护期：3年</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包含服务期内新增的绿化</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w:t>
      </w:r>
      <w:r/>
    </w:p>
    <w:p>
      <w:pPr>
        <w:pStyle w:val="695"/>
        <w:ind w:left="-359" w:firstLine="825"/>
        <w:spacing w:line="4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bidi="ar-SA"/>
        </w:rPr>
        <w:t xml:space="preserve">本合同的采购服务内容和条件应与甲方要求的服务内容和条件一致，具体详见项目采购需求。</w:t>
      </w:r>
      <w:r/>
    </w:p>
    <w:p>
      <w:pPr>
        <w:pStyle w:val="707"/>
        <w:numPr>
          <w:ilvl w:val="0"/>
          <w:numId w:val="2"/>
        </w:numPr>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服务人员数量及要求</w:t>
      </w:r>
      <w:r/>
    </w:p>
    <w:tbl>
      <w:tblPr>
        <w:tblStyle w:val="700"/>
        <w:tblW w:w="9942" w:type="dxa"/>
        <w:tblInd w:w="-2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4"/>
        <w:gridCol w:w="1593"/>
        <w:gridCol w:w="1195"/>
        <w:gridCol w:w="1287"/>
        <w:gridCol w:w="4553"/>
      </w:tblGrid>
      <w:tr>
        <w:trPr/>
        <w:tc>
          <w:tcPr>
            <w:tcW w:w="1314"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部门职能</w:t>
            </w:r>
            <w:r/>
          </w:p>
        </w:tc>
        <w:tc>
          <w:tcPr>
            <w:tcW w:w="1593"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岗位</w:t>
            </w:r>
            <w:r/>
          </w:p>
        </w:tc>
        <w:tc>
          <w:tcPr>
            <w:tcW w:w="1195"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同时在岗人数</w:t>
            </w:r>
            <w:r/>
          </w:p>
        </w:tc>
        <w:tc>
          <w:tcPr>
            <w:tcW w:w="1287"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岗位所需总人数</w:t>
            </w:r>
            <w:r/>
          </w:p>
        </w:tc>
        <w:tc>
          <w:tcPr>
            <w:tcW w:w="4553"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服务人员要求</w:t>
            </w:r>
            <w:r/>
          </w:p>
        </w:tc>
      </w:tr>
      <w:tr>
        <w:trPr/>
        <w:tc>
          <w:tcPr>
            <w:tcW w:w="1314"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管理</w:t>
            </w:r>
            <w:r/>
          </w:p>
        </w:tc>
        <w:tc>
          <w:tcPr>
            <w:tcW w:w="1593"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项目经理</w:t>
            </w:r>
            <w:r/>
          </w:p>
        </w:tc>
        <w:tc>
          <w:tcPr>
            <w:tcW w:w="1195"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1287"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4553" w:type="dxa"/>
            <w:vAlign w:val="center"/>
            <w:textDirection w:val="lrTb"/>
            <w:noWrap w:val="false"/>
          </w:tcPr>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bCs/>
                <w:color w:val="auto"/>
                <w:sz w:val="24"/>
                <w:szCs w:val="24"/>
                <w:highlight w:val="white"/>
                <w:vertAlign w:val="baseline"/>
              </w:rPr>
              <w:suppressLineNumbers w:val="0"/>
            </w:pPr>
            <w:r>
              <w:rPr>
                <w:rFonts w:hint="eastAsia" w:ascii="宋体" w:hAnsi="宋体" w:eastAsia="宋体" w:cs="宋体"/>
                <w:color w:val="auto"/>
                <w:sz w:val="24"/>
                <w:szCs w:val="24"/>
                <w:highlight w:val="white"/>
                <w:vertAlign w:val="baseline"/>
                <w:lang w:val="en-US" w:eastAsia="zh-CN" w:bidi="ar-SA"/>
              </w:rPr>
              <w:t xml:space="preserve">拟派的项目经理，需要</w:t>
            </w:r>
            <w:r>
              <w:rPr>
                <w:rFonts w:hint="eastAsia" w:ascii="宋体" w:hAnsi="宋体" w:cs="宋体"/>
                <w:color w:val="auto"/>
                <w:sz w:val="24"/>
                <w:szCs w:val="24"/>
                <w:highlight w:val="white"/>
                <w:vertAlign w:val="baseline"/>
                <w:lang w:val="en-US" w:eastAsia="zh-CN" w:bidi="ar-SA"/>
              </w:rPr>
              <w:t xml:space="preserve">持</w:t>
            </w:r>
            <w:r>
              <w:rPr>
                <w:rFonts w:hint="eastAsia" w:ascii="宋体" w:hAnsi="宋体" w:eastAsia="宋体" w:cs="宋体"/>
                <w:color w:val="auto"/>
                <w:sz w:val="24"/>
                <w:szCs w:val="24"/>
                <w:highlight w:val="white"/>
                <w:vertAlign w:val="baseline"/>
                <w:lang w:val="en-US" w:eastAsia="zh-CN" w:bidi="ar-SA"/>
              </w:rPr>
              <w:t xml:space="preserve">有中级职称，责任心强，素质好，有丰富的项目管理经验和较强的组织协调能力。每周在岗时间不少于5天。</w:t>
            </w:r>
            <w:r>
              <w:rPr>
                <w:highlight w:val="white"/>
              </w:rPr>
            </w:r>
          </w:p>
        </w:tc>
      </w:tr>
      <w:tr>
        <w:trPr>
          <w:trHeight w:val="379"/>
        </w:trPr>
        <w:tc>
          <w:tcPr>
            <w:tcW w:w="1314" w:type="dxa"/>
            <w:vAlign w:val="center"/>
            <w:vMerge w:val="restart"/>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保洁服务</w:t>
            </w:r>
            <w:r/>
          </w:p>
        </w:tc>
        <w:tc>
          <w:tcPr>
            <w:tcW w:w="1593"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保洁员</w:t>
            </w:r>
            <w:r/>
          </w:p>
        </w:tc>
        <w:tc>
          <w:tcPr>
            <w:tcW w:w="1195"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13</w:t>
            </w:r>
            <w:r/>
          </w:p>
        </w:tc>
        <w:tc>
          <w:tcPr>
            <w:tcW w:w="1287"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13</w:t>
            </w:r>
            <w:r/>
          </w:p>
        </w:tc>
        <w:tc>
          <w:tcPr>
            <w:tcW w:w="4553" w:type="dxa"/>
            <w:vAlign w:val="top"/>
            <w:textDirection w:val="lrTb"/>
            <w:noWrap w:val="false"/>
          </w:tcPr>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有保洁服务相关工作经验。</w:t>
            </w:r>
            <w:r/>
          </w:p>
        </w:tc>
      </w:tr>
      <w:tr>
        <w:trPr>
          <w:trHeight w:val="698"/>
        </w:trPr>
        <w:tc>
          <w:tcPr>
            <w:tcW w:w="1314" w:type="dxa"/>
            <w:vAlign w:val="center"/>
            <w:vMerge w:val="continue"/>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r>
            <w:r/>
          </w:p>
        </w:tc>
        <w:tc>
          <w:tcPr>
            <w:shd w:val="clear" w:color="auto" w:fill="auto"/>
            <w:tcW w:w="1593"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保洁主管</w:t>
            </w:r>
            <w:r/>
          </w:p>
        </w:tc>
        <w:tc>
          <w:tcPr>
            <w:shd w:val="clear" w:color="auto" w:fill="auto"/>
            <w:tcW w:w="1195"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shd w:val="clear" w:color="auto" w:fill="auto"/>
            <w:tcW w:w="1287"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4553" w:type="dxa"/>
            <w:vAlign w:val="top"/>
            <w:textDirection w:val="lrTb"/>
            <w:noWrap w:val="false"/>
          </w:tcPr>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1996年1月1日以后出生，具有相关服务经验。</w:t>
            </w:r>
            <w:r/>
          </w:p>
        </w:tc>
      </w:tr>
      <w:tr>
        <w:trPr>
          <w:trHeight w:val="828"/>
        </w:trPr>
        <w:tc>
          <w:tcPr>
            <w:tcW w:w="1314"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校园零星工程维修</w:t>
            </w:r>
            <w:r/>
          </w:p>
        </w:tc>
        <w:tc>
          <w:tcPr>
            <w:tcW w:w="1593"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木工瓦工</w:t>
            </w:r>
            <w:r/>
          </w:p>
        </w:tc>
        <w:tc>
          <w:tcPr>
            <w:tcW w:w="1195"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1287"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4553" w:type="dxa"/>
            <w:vAlign w:val="top"/>
            <w:textDirection w:val="lrTb"/>
            <w:noWrap w:val="false"/>
          </w:tcPr>
          <w:p>
            <w:pPr>
              <w:numPr>
                <w:ilvl w:val="0"/>
                <w:numId w:val="0"/>
              </w:numPr>
              <w:ind w:left="0" w:right="0"/>
              <w:keepLines w:val="0"/>
              <w:keepNext w:val="0"/>
              <w:spacing w:before="0" w:beforeAutospacing="0" w:after="0" w:afterAutospacing="0" w:line="240" w:lineRule="auto"/>
              <w:rPr>
                <w:rFonts w:hint="eastAsia" w:ascii="宋体" w:hAnsi="宋体" w:eastAsia="宋体" w:cs="宋体"/>
                <w:b w:val="0"/>
                <w:bCs w:val="0"/>
                <w:color w:val="auto"/>
                <w:sz w:val="24"/>
                <w:szCs w:val="24"/>
                <w:highlight w:val="yellow"/>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有较为丰富的相关工作经验，维修由学校提供维修材料，物业自行配备工具实施。</w:t>
            </w:r>
            <w:r/>
          </w:p>
        </w:tc>
      </w:tr>
      <w:tr>
        <w:trPr>
          <w:trHeight w:val="90"/>
        </w:trPr>
        <w:tc>
          <w:tcPr>
            <w:tcW w:w="1314" w:type="dxa"/>
            <w:vAlign w:val="center"/>
            <w:vMerge w:val="restart"/>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公用设备维护服务</w:t>
            </w:r>
            <w:r/>
          </w:p>
        </w:tc>
        <w:tc>
          <w:tcPr>
            <w:tcW w:w="1593"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水电工</w:t>
            </w:r>
            <w:r/>
          </w:p>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（电工方向）</w:t>
            </w:r>
            <w:r/>
          </w:p>
        </w:tc>
        <w:tc>
          <w:tcPr>
            <w:tcW w:w="1195"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2</w:t>
            </w:r>
            <w:r/>
          </w:p>
        </w:tc>
        <w:tc>
          <w:tcPr>
            <w:tcW w:w="1287"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2</w:t>
            </w:r>
            <w:r/>
          </w:p>
        </w:tc>
        <w:tc>
          <w:tcPr>
            <w:tcW w:w="4553" w:type="dxa"/>
            <w:vAlign w:val="top"/>
            <w:textDirection w:val="lrTb"/>
            <w:noWrap w:val="false"/>
          </w:tcPr>
          <w:p>
            <w:pPr>
              <w:numPr>
                <w:ilvl w:val="0"/>
                <w:numId w:val="0"/>
              </w:numPr>
              <w:ind w:left="0" w:right="0"/>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主要从事电力相关维修维护，持有</w:t>
            </w:r>
            <w:r>
              <w:rPr>
                <w:rFonts w:hint="eastAsia" w:asciiTheme="minorEastAsia" w:hAnsiTheme="minorEastAsia" w:eastAsiaTheme="minorEastAsia"/>
                <w:color w:val="auto"/>
                <w:sz w:val="24"/>
                <w:lang w:val="en-US" w:eastAsia="zh-CN"/>
              </w:rPr>
              <w:t xml:space="preserve">江苏省应急管理厅颁发的高低压</w:t>
            </w:r>
            <w:r>
              <w:rPr>
                <w:rFonts w:hint="eastAsia" w:asciiTheme="minorEastAsia" w:hAnsiTheme="minorEastAsia" w:eastAsiaTheme="minorEastAsia"/>
                <w:color w:val="auto"/>
                <w:sz w:val="24"/>
              </w:rPr>
              <w:t xml:space="preserve">电工证</w:t>
            </w:r>
            <w:r>
              <w:rPr>
                <w:rFonts w:hint="eastAsia" w:ascii="宋体" w:hAnsi="宋体" w:eastAsia="宋体" w:cs="宋体"/>
                <w:b w:val="0"/>
                <w:bCs w:val="0"/>
                <w:color w:val="auto"/>
                <w:sz w:val="24"/>
                <w:szCs w:val="24"/>
                <w:highlight w:val="none"/>
                <w:vertAlign w:val="baseline"/>
                <w:lang w:val="en-US" w:eastAsia="zh-CN"/>
              </w:rPr>
              <w:t xml:space="preserve">，服从工作安排，有较为丰富的相关工作经验。由总务处统一管理，需驻校服务。</w:t>
            </w:r>
            <w:r/>
          </w:p>
        </w:tc>
      </w:tr>
      <w:tr>
        <w:trPr>
          <w:trHeight w:val="90"/>
        </w:trPr>
        <w:tc>
          <w:tcPr>
            <w:tcW w:w="1314" w:type="dxa"/>
            <w:vAlign w:val="center"/>
            <w:vMerge w:val="continue"/>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r>
            <w:r/>
          </w:p>
        </w:tc>
        <w:tc>
          <w:tcPr>
            <w:tcW w:w="1593"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水电工</w:t>
            </w:r>
            <w:r/>
          </w:p>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（水工方向）</w:t>
            </w:r>
            <w:r/>
          </w:p>
        </w:tc>
        <w:tc>
          <w:tcPr>
            <w:tcW w:w="1195"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1287"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4553" w:type="dxa"/>
            <w:vAlign w:val="top"/>
            <w:textDirection w:val="lrTb"/>
            <w:noWrap w:val="false"/>
          </w:tcPr>
          <w:p>
            <w:pPr>
              <w:numPr>
                <w:ilvl w:val="0"/>
                <w:numId w:val="0"/>
              </w:numPr>
              <w:ind w:left="0" w:right="0"/>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主要从事上下水相关维修维护，服从工作安排，有较为丰富的相关工作经验。由总务处统一管理，需驻校服务。</w:t>
            </w:r>
            <w:r/>
          </w:p>
        </w:tc>
      </w:tr>
      <w:tr>
        <w:trPr>
          <w:trHeight w:val="805"/>
        </w:trPr>
        <w:tc>
          <w:tcPr>
            <w:tcW w:w="1314"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绿化服务</w:t>
            </w:r>
            <w:r/>
          </w:p>
        </w:tc>
        <w:tc>
          <w:tcPr>
            <w:tcW w:w="1593"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绿化工</w:t>
            </w:r>
            <w:r/>
          </w:p>
        </w:tc>
        <w:tc>
          <w:tcPr>
            <w:tcW w:w="1195"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4</w:t>
            </w:r>
            <w:r/>
          </w:p>
        </w:tc>
        <w:tc>
          <w:tcPr>
            <w:tcW w:w="1287"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4</w:t>
            </w:r>
            <w:r/>
          </w:p>
        </w:tc>
        <w:tc>
          <w:tcPr>
            <w:tcW w:w="4553" w:type="dxa"/>
            <w:vAlign w:val="center"/>
            <w:textDirection w:val="lrTb"/>
            <w:noWrap w:val="false"/>
          </w:tcPr>
          <w:p>
            <w:pPr>
              <w:numPr>
                <w:ilvl w:val="0"/>
                <w:numId w:val="0"/>
              </w:numPr>
              <w:ind w:left="0" w:right="0"/>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供应商根据现场服务需要配备符合采购人要求的绿化服务人员。</w:t>
            </w:r>
            <w:r/>
          </w:p>
        </w:tc>
      </w:tr>
      <w:tr>
        <w:trPr>
          <w:trHeight w:val="884"/>
        </w:trPr>
        <w:tc>
          <w:tcPr>
            <w:gridSpan w:val="2"/>
            <w:tcW w:w="2907"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合计</w:t>
            </w:r>
            <w:r/>
          </w:p>
        </w:tc>
        <w:tc>
          <w:tcPr>
            <w:tcW w:w="1195"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23</w:t>
            </w:r>
            <w:r/>
          </w:p>
        </w:tc>
        <w:tc>
          <w:tcPr>
            <w:tcW w:w="1287"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23</w:t>
            </w:r>
            <w:r/>
          </w:p>
        </w:tc>
        <w:tc>
          <w:tcPr>
            <w:tcW w:w="4553"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w:t>
            </w:r>
            <w:r/>
          </w:p>
        </w:tc>
      </w:tr>
    </w:tbl>
    <w:p>
      <w:pPr>
        <w:pStyle w:val="695"/>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本合同的采购服务人员数量及要求，与</w:t>
      </w:r>
      <w:r>
        <w:rPr>
          <w:rFonts w:hint="eastAsia" w:ascii="宋体" w:hAnsi="宋体" w:eastAsia="宋体" w:cs="宋体"/>
          <w:b w:val="0"/>
          <w:bCs w:val="0"/>
          <w:sz w:val="24"/>
          <w:szCs w:val="24"/>
          <w:highlight w:val="none"/>
          <w:lang w:val="en-US" w:eastAsia="zh-CN" w:bidi="ar-SA"/>
        </w:rPr>
        <w:t xml:space="preserve">甲方要求的人员</w:t>
      </w:r>
      <w:r>
        <w:rPr>
          <w:rFonts w:hint="eastAsia" w:ascii="宋体" w:hAnsi="宋体" w:eastAsia="宋体" w:cs="宋体"/>
          <w:b w:val="0"/>
          <w:bCs w:val="0"/>
          <w:sz w:val="24"/>
          <w:szCs w:val="24"/>
          <w:highlight w:val="none"/>
          <w:lang w:val="en-US" w:eastAsia="zh-CN"/>
        </w:rPr>
        <w:t xml:space="preserve">数量及要求相</w:t>
      </w:r>
      <w:r>
        <w:rPr>
          <w:rFonts w:hint="eastAsia" w:ascii="宋体" w:hAnsi="宋体" w:eastAsia="宋体" w:cs="宋体"/>
          <w:b w:val="0"/>
          <w:bCs w:val="0"/>
          <w:sz w:val="24"/>
          <w:szCs w:val="24"/>
          <w:highlight w:val="none"/>
          <w:lang w:val="en-US" w:eastAsia="zh-CN" w:bidi="ar-SA"/>
        </w:rPr>
        <w:t xml:space="preserve">一致，具体详见项目采购需求。</w:t>
      </w:r>
      <w:r/>
    </w:p>
    <w:p>
      <w:pPr>
        <w:pStyle w:val="707"/>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条 装备、耗材的使用</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校园绿化、保洁项目服务中所需低值易耗品、清洁用品、化肥、农药等每个学期末由乙方申请，甲方集中采购；木工、瓦工维护维修过程中所需耗材根据实际需要，由乙方申请，甲方采购。所需工具、设备器材、物业管理办公设备由乙方配备。垃圾桶由甲方配备交由乙方管理，收集和服务中损坏由乙方自行更换并承担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具体详见项目采购需求。</w:t>
      </w:r>
      <w:r/>
    </w:p>
    <w:p>
      <w:pPr>
        <w:pStyle w:val="707"/>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条 合同金额及付款方式</w:t>
      </w:r>
      <w:r/>
    </w:p>
    <w:p>
      <w:pPr>
        <w:pStyle w:val="707"/>
        <w:ind w:firstLine="495"/>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本合同总金额(大写)为人民币：</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22"/>
        <w:spacing w:line="360" w:lineRule="auto"/>
        <w:rPr>
          <w:rFonts w:hint="eastAsia" w:ascii="宋体" w:hAnsi="宋体" w:eastAsia="宋体" w:cs="宋体"/>
          <w:color w:val="auto"/>
          <w:sz w:val="24"/>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付款</w:t>
      </w:r>
      <w:r>
        <w:rPr>
          <w:rFonts w:hint="eastAsia" w:ascii="宋体" w:hAnsi="宋体" w:eastAsia="宋体" w:cs="宋体"/>
          <w:b/>
          <w:bCs/>
          <w:color w:val="auto"/>
          <w:sz w:val="24"/>
          <w:szCs w:val="24"/>
          <w:highlight w:val="none"/>
          <w:lang w:val="en-US" w:eastAsia="zh-CN"/>
        </w:rPr>
        <w:t xml:space="preserve">方式：</w:t>
      </w:r>
      <w:r>
        <w:rPr>
          <w:rFonts w:hint="eastAsia" w:ascii="宋体" w:hAnsi="宋体" w:eastAsia="宋体" w:cs="宋体"/>
          <w:color w:val="auto"/>
          <w:sz w:val="24"/>
        </w:rPr>
        <w:t xml:space="preserve">合同签订后预付当月应支付额的40%；采购人根据每月成交供应商的考核得分情况</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次月支付上月物业服务费</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寒暑假除外</w:t>
      </w:r>
      <w:r>
        <w:rPr>
          <w:rFonts w:hint="eastAsia" w:ascii="宋体" w:hAnsi="宋体" w:cs="宋体"/>
          <w:color w:val="auto"/>
          <w:sz w:val="24"/>
          <w:lang w:eastAsia="zh-CN"/>
        </w:rPr>
        <w:t xml:space="preserve">，（</w:t>
      </w:r>
      <w:r>
        <w:rPr>
          <w:rFonts w:hint="eastAsia" w:ascii="宋体" w:hAnsi="宋体" w:cs="宋体"/>
          <w:b/>
          <w:bCs/>
          <w:color w:val="auto"/>
          <w:sz w:val="24"/>
          <w:lang w:val="en-US" w:eastAsia="zh-CN"/>
        </w:rPr>
        <w:t xml:space="preserve">第一个月付款应扣除已支付的预付款</w:t>
      </w:r>
      <w:r>
        <w:rPr>
          <w:rFonts w:hint="eastAsia" w:ascii="宋体" w:hAnsi="宋体" w:cs="宋体"/>
          <w:color w:val="auto"/>
          <w:sz w:val="24"/>
          <w:lang w:eastAsia="zh-CN"/>
        </w:rPr>
        <w:t xml:space="preserve">）</w:t>
      </w:r>
      <w:r>
        <w:rPr>
          <w:rFonts w:hint="eastAsia" w:ascii="宋体" w:hAnsi="宋体" w:eastAsia="宋体" w:cs="宋体"/>
          <w:color w:val="auto"/>
          <w:sz w:val="24"/>
          <w:lang w:eastAsia="zh-CN"/>
        </w:rPr>
        <w:t xml:space="preserve">。</w:t>
      </w:r>
      <w:r/>
    </w:p>
    <w:p>
      <w:pPr>
        <w:ind w:firstLine="422"/>
        <w:spacing w:line="360" w:lineRule="auto"/>
        <w:rPr>
          <w:rFonts w:hint="eastAsia" w:ascii="宋体" w:hAnsi="宋体" w:eastAsia="宋体" w:cs="宋体"/>
          <w:color w:val="auto"/>
          <w:sz w:val="24"/>
          <w:lang w:val="en-US"/>
        </w:rPr>
      </w:pPr>
      <w:r>
        <w:rPr>
          <w:rFonts w:hint="eastAsia" w:ascii="宋体" w:hAnsi="宋体" w:eastAsia="宋体" w:cs="宋体"/>
          <w:color w:val="auto"/>
          <w:sz w:val="24"/>
          <w:szCs w:val="24"/>
          <w:highlight w:val="none"/>
          <w:lang w:val="en-US" w:eastAsia="zh-CN" w:bidi="ar-SA"/>
        </w:rPr>
        <w:t xml:space="preserve">成交供应商当月考核得分在90分以上的（含90分）采购人全额支付月服务费；当月考核得分在90分以下，暂缓支付并要求整改，达到标准后再支付；成交供应商累计三个月考核得分低于70分的，采购人有权终止合同，物业公司须无条件按服务对象要求办理移交、退场手续。</w:t>
      </w:r>
      <w:r/>
    </w:p>
    <w:p>
      <w:pPr>
        <w:ind w:firstLine="422"/>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rPr>
        <w:t xml:space="preserve">合同到期前三个月，暂缓付款，须结清农民工工资，完成所有交接项目，待采购人考核合格后一次性付清。</w:t>
      </w:r>
      <w:r/>
    </w:p>
    <w:p>
      <w:pPr>
        <w:pStyle w:val="707"/>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条 履约保证金</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乙方交纳人民币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元作为本合同的履约保证金。（不得超过合同金额的1%）</w:t>
      </w:r>
      <w:r/>
    </w:p>
    <w:p>
      <w:pPr>
        <w:numPr>
          <w:ilvl w:val="0"/>
          <w:numId w:val="0"/>
        </w:numPr>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乙方提供的履约保证金可以是人民币形式（银行本票、汇票、支票、电汇），或银行保函、担保公司的保证担保或保险公司的保证保险等多种形式。</w:t>
      </w:r>
      <w:r/>
    </w:p>
    <w:p>
      <w:pPr>
        <w:numPr>
          <w:ilvl w:val="0"/>
          <w:numId w:val="0"/>
        </w:numPr>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keepLines w:val="0"/>
        <w:keepNext w:val="0"/>
        <w:pageBreakBefore w:val="0"/>
        <w:spacing w:line="520" w:lineRule="exact"/>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如乙方未能履行合同规定的义务，甲方有权从履约保证金中取得补偿。</w:t>
      </w:r>
      <w:r/>
    </w:p>
    <w:p>
      <w:pPr>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keepLines w:val="0"/>
        <w:keepNext w:val="0"/>
        <w:pageBreakBefore w:val="0"/>
        <w:spacing w:line="520" w:lineRule="exact"/>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7.履约保证金在合同约定期间内不予退还或者应完全有效，履约保证金在项目验收合格后退还给乙方。</w:t>
      </w:r>
      <w:r/>
    </w:p>
    <w:p>
      <w:pPr>
        <w:pStyle w:val="707"/>
        <w:ind w:firstLine="482"/>
        <w:keepLines w:val="0"/>
        <w:keepNext w:val="0"/>
        <w:pageBreakBefore w:val="0"/>
        <w:spacing w:line="520" w:lineRule="exact"/>
        <w:rPr>
          <w:rFonts w:hint="eastAsia" w:ascii="宋体" w:hAnsi="宋体" w:eastAsia="宋体" w:cs="宋体"/>
          <w:b w:val="0"/>
          <w:bCs w:val="0"/>
          <w:sz w:val="24"/>
          <w:szCs w:val="24"/>
          <w:highlight w:val="none"/>
          <w:lang w:eastAsia="zh-CN"/>
        </w:rPr>
        <w:outlineLvl w:val="9"/>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条 物业管理及绿化管护服务质量要求：</w:t>
      </w:r>
      <w:r>
        <w:rPr>
          <w:rFonts w:hint="eastAsia" w:ascii="宋体" w:hAnsi="宋体" w:eastAsia="宋体" w:cs="宋体"/>
          <w:b w:val="0"/>
          <w:bCs w:val="0"/>
          <w:color w:val="auto"/>
          <w:sz w:val="24"/>
          <w:szCs w:val="24"/>
          <w:highlight w:val="none"/>
          <w:lang w:val="en-US" w:eastAsia="zh-CN" w:bidi="ar-SA"/>
        </w:rPr>
        <w:t xml:space="preserve">考核合格，</w:t>
      </w:r>
      <w:r>
        <w:rPr>
          <w:rFonts w:hint="eastAsia" w:ascii="宋体" w:hAnsi="宋体" w:eastAsia="宋体" w:cs="宋体"/>
          <w:b w:val="0"/>
          <w:bCs w:val="0"/>
          <w:sz w:val="24"/>
          <w:szCs w:val="24"/>
          <w:highlight w:val="none"/>
          <w:lang w:val="en-US" w:eastAsia="zh-CN"/>
        </w:rPr>
        <w:t xml:space="preserve">具体</w:t>
      </w:r>
      <w:r>
        <w:rPr>
          <w:rFonts w:hint="eastAsia" w:ascii="宋体" w:hAnsi="宋体" w:eastAsia="宋体" w:cs="宋体"/>
          <w:b w:val="0"/>
          <w:bCs w:val="0"/>
          <w:sz w:val="24"/>
          <w:szCs w:val="24"/>
          <w:highlight w:val="none"/>
        </w:rPr>
        <w:t xml:space="preserve">详见</w:t>
      </w:r>
      <w:r>
        <w:rPr>
          <w:rFonts w:hint="eastAsia" w:ascii="宋体" w:hAnsi="宋体" w:eastAsia="宋体" w:cs="宋体"/>
          <w:b w:val="0"/>
          <w:bCs w:val="0"/>
          <w:sz w:val="24"/>
          <w:szCs w:val="24"/>
          <w:highlight w:val="none"/>
          <w:lang w:val="en-US" w:eastAsia="zh-CN"/>
        </w:rPr>
        <w:t xml:space="preserve">项目</w:t>
      </w:r>
      <w:r>
        <w:rPr>
          <w:rFonts w:hint="eastAsia" w:ascii="宋体" w:hAnsi="宋体" w:eastAsia="宋体" w:cs="宋体"/>
          <w:b w:val="0"/>
          <w:bCs w:val="0"/>
          <w:sz w:val="24"/>
          <w:szCs w:val="24"/>
          <w:highlight w:val="none"/>
        </w:rPr>
        <w:t xml:space="preserve">采购需求</w:t>
      </w:r>
      <w:r>
        <w:rPr>
          <w:rFonts w:hint="eastAsia" w:ascii="宋体" w:hAnsi="宋体" w:eastAsia="宋体" w:cs="宋体"/>
          <w:b w:val="0"/>
          <w:bCs w:val="0"/>
          <w:sz w:val="24"/>
          <w:szCs w:val="24"/>
          <w:highlight w:val="none"/>
          <w:lang w:eastAsia="zh-CN"/>
        </w:rPr>
        <w:t xml:space="preserve">。</w:t>
      </w:r>
      <w:r/>
    </w:p>
    <w:p>
      <w:pPr>
        <w:pStyle w:val="707"/>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条 经营制约</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1.乙方不得以甲方的名义从事任何经济活动，且由此发生的一切债权、债务及责任与甲方无关。</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2.未获甲方同意，乙方任何时候都不能在承包区域存放易燃物品、挥发性大或气味浓烈的液体等危化品。</w:t>
      </w:r>
      <w:r/>
    </w:p>
    <w:p>
      <w:pPr>
        <w:pStyle w:val="707"/>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rPr>
        <w:t xml:space="preserve">条 乙方的义务</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1.在承包区域的各项服务，其工作时间必须满足甲方的工作要求，包括星期天及公众假期。如遇特殊情况，甲方可要求乙方调整工作时间直至全天二十四小时工作。</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2.乙方的项目负责人全权代表乙方与甲方保持密切联系并保证承包区域服务工作，并保证在甲方作息时间在岗。甲方可以按缺一天300元/次累计扣除当</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rPr>
        <w:t xml:space="preserve">合同款。根据综合考评或工作情况，甲方有权要求乙方在一个星期内更换项目经理等人员。</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3.为承包区域的服务工作配备承诺的人员及人员数量（不少于2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人），甲方不定期抽查乙方投入的人员数量，如果抽查时发现乙方投入的人员数量少于合同约定的数量，甲方可以按缺少人数每人1000元/次累计扣除当</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rPr>
        <w:t xml:space="preserve">合同款。</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4.在承包期间，乙方承诺合法用工，乙方人员发生任何事故或与乙方发生劳动争议均由乙方自行全权负责，相关费用及责任乙方自行承担。</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.乙方工作人员上岗须统一着装。</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.乙方必须确保为甲方提供优质、高效的专业服务，并根据甲方要求改变不满意的服务状况。接受有关部门监督与检查。同时，乙方自觉参加甲方认为有助提高甲方形象的宣传活动。</w:t>
      </w:r>
      <w:r/>
    </w:p>
    <w:p>
      <w:pPr>
        <w:pStyle w:val="707"/>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十</w:t>
      </w:r>
      <w:r>
        <w:rPr>
          <w:rFonts w:hint="eastAsia" w:ascii="宋体" w:hAnsi="宋体" w:eastAsia="宋体" w:cs="宋体"/>
          <w:b/>
          <w:bCs/>
          <w:sz w:val="24"/>
          <w:szCs w:val="24"/>
          <w:highlight w:val="none"/>
        </w:rPr>
        <w:t xml:space="preserve">条 保险</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乙方须按规定为全体服务人员交纳所有相应保险，在签订合同一周后提供给甲方。</w:t>
      </w:r>
      <w:r/>
    </w:p>
    <w:p>
      <w:pPr>
        <w:pStyle w:val="707"/>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条 合同生效和终止</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本合同经甲乙双方签字盖章，且在乙方向甲方缴纳1%履约保证金后生效，如有变动，必须经甲方、乙方协商一致，并报盱眙县财政局备案后，方可更改。</w:t>
      </w:r>
      <w:r/>
    </w:p>
    <w:p>
      <w:pPr>
        <w:pStyle w:val="707"/>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条 双方权利义务</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 甲方权利义务</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（1）审定乙方拟定的物业管理制度，检查监督乙方管理工作的实施、制度的执行和岗位职责的履行情况，对乙方管理工作按学校管理规定标准进行考核。</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（2）审定乙方所聘用的工作人员，并提出建议和意见。</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（3）提供所需的办公用房。</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协助乙方做好物业管理工作的宣传教育，对乙方提交的管理报告及时签收并反馈相关意见。负责乙方的日常养护作业的管理和检查（定期检查和不定期抽查相结合）。每月底对乙方作出下月度养护工作计划布置和对当月度养护工作进行综合考核。</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（5）乙方与所聘用的人员如果发生工资福利等方面的纠纷，由乙方自行协商解决，与甲方无关。</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2.乙方权利义务</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（1）根据有关法律、法规及本协议的约定，制定物业管理制度，建立、健全物业管理档案，随时提供给甲方查阅，并接受甲方管理监督。根据甲方养护工作</w:t>
      </w:r>
      <w:r>
        <w:rPr>
          <w:rFonts w:hint="eastAsia" w:ascii="宋体" w:hAnsi="宋体" w:eastAsia="宋体" w:cs="宋体"/>
          <w:sz w:val="24"/>
          <w:szCs w:val="24"/>
          <w:highlight w:val="none"/>
        </w:rPr>
        <w:t xml:space="preserve">计划及养护工作月历，乙方承担日常养护，做好统计报表，并按时做好周、月、季、年度上报养护工作完成情况表，按甲方要求及时上报，应按甲方提出的对各种管理的要求落实保护措施。乙方在本合同生效后15天内上报全年养护作业维修计划，并结合季节特点和绿化状况，制定季度、月度养护计划、材料计划送交甲方。甲方在7天内予以确认。乙方必须按甲方确认的进度计划组织养护作业，接受甲方对进度的检查、监督。养护作业实际进度与经确认的进度计划不一致时，乙方应按甲方的要求提出改进措施，经甲方代表确认后执行，乙方无权就改进措施提出追加合同价款。</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（2）非经甲方同意，对辅房、场地、设施、设备等不得出租、出借、转让、调换及做非物业管理使用。</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（3）自觉遵守甲方的有关规章制度，并根据协议接受甲方的监督、检查和考核，对甲方提出的问题及时进行整改。</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（4）乙方所聘用的工作人员，在接受甲方审查同意的前提下由乙方自主聘请并与之签定劳动合同，乙方自主安排其分工。</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（5）建立巡视报告制，每天有专人进行对绿化等设施的巡视，并做好每日巡视记录。发现养护范围内公用设施等缺损或安全隐患，在原位置设置明显的安全标志，及时维修，否则乙方将承担相应责任。</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①巡视中如发现绿化设施损坏，应在24小时内处理完毕，如发现人为造成的绿化设施损坏，必须在24小时内书面报告甲方和所在地执法部门。</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②巡视中发现绿地内有违章搭建及其它破坏绿化等现象，必须当场予以制止，立即报告所在地的执法部门，协助做好有关工作，并将处理结果报告甲方。</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超出常规养护范围的工作，需提前报甲方审批；及时解决来信、来访，并根据甲方要求及时处理；按时按量完成甲方交办的其它突击性任务和指令性任务；加强法定节假日的正常养护维修工作；乙方应服从所在地的绿化主管部门的行业管理，如有移伐树木、占用绿地事项，乙方应及时负责移伐树木、占用绿地后的绿地修复工作。</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）乙方应作的其他工作，双方在补充条款内约定。</w:t>
      </w:r>
      <w:r/>
    </w:p>
    <w:p>
      <w:pPr>
        <w:pStyle w:val="707"/>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条 违约责任</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乙方服务过程中，发生工作不到位，甲方有权对其发出《处罚通知书》，进行经济处罚。乙方不能达到所承诺的养护质量和有关技术规范标准，乙方按协议条款支付违约金，赔偿因违约给甲方造成的损失。</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乙方违反招投标文件的有关要求，未能按甲方要求进行整改，甲方有权视情况对其发出《整改通知书》，限期整改。服务期内，累计下达达到三次《整改通知书》，乙方无条件退场，并处没收全部履约保证金。</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因一方违约使合同不能履行，另一方欲终止或解除全部合同，应提前10天通知违约方后，方可终止或解除合同，由违约方承担违约责任。</w:t>
      </w:r>
      <w:r/>
    </w:p>
    <w:p>
      <w:pPr>
        <w:pStyle w:val="707"/>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条 争议处理</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合同在履行过程中发生争议时，由甲乙双方协商解决。协商不成，任何一方均可向有关部门申请调解，调解不成的向盱眙县人民法院提起诉讼解决。</w:t>
      </w:r>
      <w:r/>
    </w:p>
    <w:p>
      <w:pPr>
        <w:pStyle w:val="707"/>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条 安全防护及事故处理</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乙方应做好管理区内的安全管理工作，并随时接受甲方或行业安全检查人员依法实施的监督检查，采取必要的安全防护措施，消除事故隐患。</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由于乙方管理不善，引起政府职能部门处罚和停工整改，或安全措施不力造成事故的责任和因此发生的费用，由乙方承担。</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工作人员应做好各项安全防范措施，必须着装上岗操作。若发生重大伤亡及其他安全事故，乙方应按有关规定立即上报有关部门并通知甲方代表，同时按政府有关部门要求处理，由事故责任方和乙方承担发生的费用。</w:t>
      </w:r>
      <w:r/>
    </w:p>
    <w:p>
      <w:pPr>
        <w:pStyle w:val="707"/>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val="en-US" w:eastAsia="zh-CN"/>
        </w:rPr>
        <w:t xml:space="preserve">第十六条 </w:t>
      </w:r>
      <w:r>
        <w:rPr>
          <w:rFonts w:hint="eastAsia" w:ascii="宋体" w:hAnsi="宋体" w:eastAsia="宋体" w:cs="宋体"/>
          <w:b/>
          <w:bCs/>
          <w:sz w:val="24"/>
          <w:szCs w:val="24"/>
          <w:highlight w:val="none"/>
        </w:rPr>
        <w:t xml:space="preserve">组成本合同的文件包括</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合同主要条款及通用条款；</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中标供应商提交的响应文件；</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成交通知书；</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采购人和供应商商定的其他必要文件。</w:t>
      </w:r>
      <w:r/>
    </w:p>
    <w:p>
      <w:pPr>
        <w:pStyle w:val="707"/>
        <w:ind w:firstLine="482"/>
        <w:keepLines w:val="0"/>
        <w:keepNext w:val="0"/>
        <w:pageBreakBefore w:val="0"/>
        <w:spacing w:line="52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条 其他</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在本合同执行过程中如遇和国家政策、地方法规的有关规定不符时，按有关政策法规执行。</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如遇自然灾害和不可抗力造成损失的，经双方协商解决。</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本协议经双方签章后生效，本合同一式六份，买方、卖方各执两份、招标代理留存一份，财政局备案一份。</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甲    方:                          乙    方:</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单位盖章:（</w:t>
      </w:r>
      <w:r>
        <w:rPr>
          <w:rFonts w:hint="eastAsia" w:ascii="宋体" w:hAnsi="宋体" w:eastAsia="宋体" w:cs="宋体"/>
          <w:sz w:val="24"/>
          <w:szCs w:val="24"/>
          <w:highlight w:val="none"/>
          <w:lang w:val="en-US" w:eastAsia="zh-CN"/>
        </w:rPr>
        <w:t xml:space="preserve">盖章</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单位盖章:（</w:t>
      </w:r>
      <w:r>
        <w:rPr>
          <w:rFonts w:hint="eastAsia" w:ascii="宋体" w:hAnsi="宋体" w:eastAsia="宋体" w:cs="宋体"/>
          <w:sz w:val="24"/>
          <w:szCs w:val="24"/>
          <w:highlight w:val="none"/>
          <w:lang w:val="en-US" w:eastAsia="zh-CN"/>
        </w:rPr>
        <w:t xml:space="preserve">盖章</w:t>
      </w:r>
      <w:r>
        <w:rPr>
          <w:rFonts w:hint="eastAsia" w:ascii="宋体" w:hAnsi="宋体" w:eastAsia="宋体" w:cs="宋体"/>
          <w:sz w:val="24"/>
          <w:szCs w:val="24"/>
          <w:highlight w:val="none"/>
        </w:rPr>
        <w:t xml:space="preserve">）</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代表签字:                          代表签字:</w:t>
      </w:r>
      <w:r/>
    </w:p>
    <w:p>
      <w:pPr>
        <w:pStyle w:val="707"/>
        <w:ind w:firstLine="480"/>
        <w:keepLines w:val="0"/>
        <w:keepNext w:val="0"/>
        <w:pageBreakBefore w:val="0"/>
        <w:spacing w:line="52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签定日期: </w:t>
      </w:r>
      <w:r>
        <w:rPr>
          <w:rFonts w:hint="eastAsia" w:ascii="宋体" w:hAnsi="宋体" w:eastAsia="宋体" w:cs="宋体"/>
          <w:sz w:val="24"/>
          <w:szCs w:val="24"/>
          <w:highlight w:val="none"/>
          <w:lang w:val="en-US" w:eastAsia="zh-CN"/>
        </w:rPr>
        <w:t xml:space="preserve">   年  月  日</w:t>
      </w:r>
      <w:r>
        <w:rPr>
          <w:rFonts w:hint="eastAsia" w:ascii="宋体" w:hAnsi="宋体" w:eastAsia="宋体" w:cs="宋体"/>
          <w:sz w:val="24"/>
          <w:szCs w:val="24"/>
          <w:highlight w:val="none"/>
        </w:rPr>
        <w:t xml:space="preserve">            签定日期:</w:t>
      </w:r>
      <w:r>
        <w:rPr>
          <w:rFonts w:hint="eastAsia" w:ascii="宋体" w:hAnsi="宋体" w:eastAsia="宋体" w:cs="宋体"/>
          <w:sz w:val="24"/>
          <w:szCs w:val="24"/>
          <w:highlight w:val="none"/>
          <w:lang w:val="en-US" w:eastAsia="zh-CN"/>
        </w:rPr>
        <w:t xml:space="preserve">    年  月  日</w:t>
      </w:r>
      <w:r>
        <w:rPr>
          <w:rFonts w:hint="eastAsia" w:ascii="宋体" w:hAnsi="宋体" w:eastAsia="宋体" w:cs="宋体"/>
          <w:sz w:val="24"/>
          <w:szCs w:val="24"/>
          <w:highlight w:val="none"/>
        </w:rPr>
        <w:t xml:space="preserve"> </w:t>
      </w:r>
      <w:r/>
    </w:p>
    <w:p>
      <w:pPr>
        <w:ind w:left="0" w:right="0" w:firstLine="0"/>
        <w:jc w:val="center"/>
        <w:spacing w:before="0" w:after="0" w:line="437"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right="0"/>
        <w:spacing w:before="0" w:after="200" w:line="479" w:lineRule="atLeast"/>
        <w:rPr>
          <w:rFonts w:hint="eastAsia" w:ascii="宋体" w:hAnsi="宋体" w:eastAsia="宋体" w:cs="宋体"/>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pStyle w:val="698"/>
        <w:spacing w:line="560" w:lineRule="exact"/>
        <w:shd w:val="clear" w:color="auto" w:fill="ffffff"/>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附件</w:t>
      </w:r>
      <w:r>
        <w:rPr>
          <w:rFonts w:hint="eastAsia" w:ascii="宋体" w:hAnsi="宋体" w:eastAsia="宋体" w:cs="宋体"/>
          <w:sz w:val="32"/>
          <w:szCs w:val="32"/>
          <w:highlight w:val="none"/>
          <w:lang w:eastAsia="zh-CN"/>
        </w:rPr>
        <w:t xml:space="preserve">：</w:t>
      </w:r>
      <w:r/>
    </w:p>
    <w:p>
      <w:pPr>
        <w:pStyle w:val="698"/>
        <w:jc w:val="center"/>
        <w:spacing w:line="560" w:lineRule="exact"/>
        <w:shd w:val="clear" w:color="auto" w:fill="ffffff"/>
        <w:rPr>
          <w:rFonts w:hint="eastAsia" w:ascii="宋体" w:hAnsi="宋体" w:eastAsia="宋体" w:cs="宋体"/>
          <w:sz w:val="44"/>
          <w:szCs w:val="44"/>
          <w:highlight w:val="none"/>
        </w:rPr>
      </w:pPr>
      <w:r>
        <w:rPr>
          <w:rFonts w:hint="eastAsia" w:ascii="宋体" w:hAnsi="宋体" w:eastAsia="宋体" w:cs="宋体"/>
          <w:sz w:val="44"/>
          <w:szCs w:val="44"/>
          <w:highlight w:val="none"/>
          <w:shd w:val="clear" w:color="auto" w:fill="ffffff"/>
        </w:rPr>
        <w:t xml:space="preserve">政府采购廉政监督承诺书</w:t>
      </w:r>
      <w:r/>
    </w:p>
    <w:p>
      <w:pPr>
        <w:pStyle w:val="698"/>
        <w:jc w:val="center"/>
        <w:spacing w:line="560" w:lineRule="exact"/>
        <w:shd w:val="clear" w:color="auto" w:fill="ffffff"/>
        <w:rPr>
          <w:rFonts w:hint="eastAsia" w:ascii="宋体" w:hAnsi="宋体" w:eastAsia="宋体" w:cs="宋体"/>
          <w:sz w:val="32"/>
          <w:szCs w:val="32"/>
          <w:highlight w:val="none"/>
        </w:rPr>
      </w:pPr>
      <w:r>
        <w:rPr>
          <w:rFonts w:hint="eastAsia" w:ascii="宋体" w:hAnsi="宋体" w:eastAsia="宋体" w:cs="宋体"/>
          <w:sz w:val="32"/>
          <w:szCs w:val="32"/>
          <w:highlight w:val="none"/>
          <w:shd w:val="clear" w:color="auto" w:fill="ffffff"/>
        </w:rPr>
        <w:t xml:space="preserve">（</w:t>
      </w:r>
      <w:r>
        <w:rPr>
          <w:rFonts w:hint="eastAsia" w:ascii="宋体" w:hAnsi="宋体" w:eastAsia="宋体" w:cs="宋体"/>
          <w:sz w:val="32"/>
          <w:szCs w:val="32"/>
          <w:highlight w:val="none"/>
        </w:rPr>
        <w:t xml:space="preserve">采购人与中标、成交供应商版</w:t>
      </w:r>
      <w:r>
        <w:rPr>
          <w:rFonts w:hint="eastAsia" w:ascii="宋体" w:hAnsi="宋体" w:eastAsia="宋体" w:cs="宋体"/>
          <w:sz w:val="32"/>
          <w:szCs w:val="32"/>
          <w:highlight w:val="none"/>
          <w:shd w:val="clear" w:color="auto" w:fill="ffffff"/>
        </w:rPr>
        <w:t xml:space="preserve">）</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一、采购人承诺</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1.坚持“谁采购、谁负责”原则，认真落实政府采购主体责任，履行“三重一大”集体研究程序，完善政府采购内控制度，加强政府采购廉政警示和廉政教育。</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2.细化政府采购预算编制，严格预算执行，科学合理确定采购需求，不擅自提高采购标准，严禁超需要、无预算或超预算采购。</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0" w:name="_Hlk174982092"/>
      <w:r>
        <w:rPr>
          <w:rFonts w:hint="eastAsia" w:ascii="宋体" w:hAnsi="宋体" w:eastAsia="宋体" w:cs="宋体"/>
          <w:sz w:val="24"/>
          <w:szCs w:val="24"/>
          <w:highlight w:val="none"/>
        </w:rPr>
        <w:t xml:space="preserve">不非法干预、影响政府采购评审活动，不对供应商实行差别待遇和歧视待遇。不在开标前泄露政府采购项目相关情况影响公平竞争。</w:t>
      </w:r>
      <w:bookmarkEnd w:id="10"/>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4.不索取、不收受供应商赠送的礼品、现金</w:t>
      </w:r>
      <w:r>
        <w:rPr>
          <w:rFonts w:hint="eastAsia" w:ascii="宋体" w:hAnsi="宋体" w:eastAsia="宋体" w:cs="宋体"/>
          <w:sz w:val="24"/>
          <w:szCs w:val="24"/>
          <w:highlight w:val="none"/>
        </w:rPr>
        <w:t xml:space="preserve">、有价证券和贵重物品。不参加供应商组织的宴请、旅游、娱乐。不得向</w:t>
      </w:r>
      <w:r>
        <w:rPr>
          <w:rFonts w:hint="eastAsia" w:ascii="宋体" w:hAnsi="宋体" w:eastAsia="宋体" w:cs="宋体"/>
          <w:sz w:val="24"/>
          <w:szCs w:val="24"/>
          <w:highlight w:val="none"/>
          <w:shd w:val="clear" w:color="auto" w:fill="ffffff"/>
        </w:rPr>
        <w:t xml:space="preserve">供应商</w:t>
      </w:r>
      <w:r>
        <w:rPr>
          <w:rFonts w:hint="eastAsia" w:ascii="宋体" w:hAnsi="宋体" w:eastAsia="宋体" w:cs="宋体"/>
          <w:sz w:val="24"/>
          <w:szCs w:val="24"/>
          <w:highlight w:val="none"/>
        </w:rPr>
        <w:t xml:space="preserve">报销应当由个人承担的费用。</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5.不恶意串通操纵政府采购活动。</w:t>
      </w:r>
      <w:r/>
    </w:p>
    <w:p>
      <w:pPr>
        <w:pStyle w:val="695"/>
        <w:ind w:firstLine="480"/>
        <w:spacing w:line="520" w:lineRule="exac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6.认真执行双方签订的政府采购合同文件，自觉按合同办事。根据合同履行情况，及时开展履约验收，及时支付采购资金。</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7.坚持公开透明，及时准确做好政府采购全流程信息公开，采购活动全程留痕，采购资料记录全面完整。</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8.依法依规处理政府采购质疑和投诉。</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9.不发生其他有悖于政府采购公开、公平、公正和诚实原则的行为，自觉接受财政、监察、审计等有关单位的监督。</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10.如违反以上承诺，愿接受监管部门依照相关法律法规处理并承担相应的法律责任。</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shd w:val="clear" w:color="auto" w:fill="ffffff"/>
        </w:rPr>
        <w:t xml:space="preserve">供应商承诺</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1.自觉遵守国家和省、市关于政府采购管理以及廉洁从业的各项规定。</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2.坚持公平竞争、诚实守信，不与采购人、其他供应商或者代理机构恶意串通，不非法干预、影响评审过程和结果，不提供虚假材料谋取中标、成交。</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3.不向</w:t>
      </w:r>
      <w:r>
        <w:rPr>
          <w:rFonts w:hint="eastAsia" w:ascii="宋体" w:hAnsi="宋体" w:eastAsia="宋体" w:cs="宋体"/>
          <w:sz w:val="24"/>
          <w:szCs w:val="24"/>
          <w:highlight w:val="none"/>
          <w:shd w:val="clear" w:color="auto" w:fill="ffffff"/>
        </w:rPr>
        <w:t xml:space="preserve">采购人、采购代理机构赠送礼品、现金</w:t>
      </w:r>
      <w:r>
        <w:rPr>
          <w:rFonts w:hint="eastAsia" w:ascii="宋体" w:hAnsi="宋体" w:eastAsia="宋体" w:cs="宋体"/>
          <w:sz w:val="24"/>
          <w:szCs w:val="24"/>
          <w:highlight w:val="none"/>
        </w:rPr>
        <w:t xml:space="preserve">、有价证券和贵重物品或提供其他不正当利益。不邀请</w:t>
      </w:r>
      <w:r>
        <w:rPr>
          <w:rFonts w:hint="eastAsia" w:ascii="宋体" w:hAnsi="宋体" w:eastAsia="宋体" w:cs="宋体"/>
          <w:sz w:val="24"/>
          <w:szCs w:val="24"/>
          <w:highlight w:val="none"/>
          <w:shd w:val="clear" w:color="auto" w:fill="ffffff"/>
        </w:rPr>
        <w:t xml:space="preserve">采购人、采购代理机构参加</w:t>
      </w:r>
      <w:r>
        <w:rPr>
          <w:rFonts w:hint="eastAsia" w:ascii="宋体" w:hAnsi="宋体" w:eastAsia="宋体" w:cs="宋体"/>
          <w:sz w:val="24"/>
          <w:szCs w:val="24"/>
          <w:highlight w:val="none"/>
        </w:rPr>
        <w:t xml:space="preserve">宴请、旅游、娱乐。不为</w:t>
      </w:r>
      <w:r>
        <w:rPr>
          <w:rFonts w:hint="eastAsia" w:ascii="宋体" w:hAnsi="宋体" w:eastAsia="宋体" w:cs="宋体"/>
          <w:sz w:val="24"/>
          <w:szCs w:val="24"/>
          <w:highlight w:val="none"/>
          <w:shd w:val="clear" w:color="auto" w:fill="ffffff"/>
        </w:rPr>
        <w:t xml:space="preserve">采购人、采购代理机构</w:t>
      </w:r>
      <w:r>
        <w:rPr>
          <w:rFonts w:hint="eastAsia" w:ascii="宋体" w:hAnsi="宋体" w:eastAsia="宋体" w:cs="宋体"/>
          <w:sz w:val="24"/>
          <w:szCs w:val="24"/>
          <w:highlight w:val="none"/>
        </w:rPr>
        <w:t xml:space="preserve">报销应当由个人承担的费用。</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4.认真执行双方签订的政府采购合同文件，自觉按合同办事。不违规将政府采购合同转包。诚信、确实、全面履行自身合同义务，不擅自变更、中止或者终止政府采购合同。</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5.不提供假冒伪劣产品。</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6.依法依规、有凭有据开展政府采购质疑和投诉。</w:t>
      </w:r>
      <w:r/>
    </w:p>
    <w:p>
      <w:pPr>
        <w:pStyle w:val="695"/>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7.如违反《中华人民共和国政府采购法》及相关法律法规，自觉接受政府采购监管部门依法依规处理。</w:t>
      </w:r>
      <w:r/>
    </w:p>
    <w:p>
      <w:pPr>
        <w:pStyle w:val="695"/>
        <w:ind w:firstLine="480"/>
        <w:spacing w:line="5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95"/>
        <w:ind w:left="-708" w:firstLine="480"/>
        <w:spacing w:line="6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 购 人（盖章）：                      中标、成交供应商（盖章）：</w:t>
      </w:r>
      <w:r/>
    </w:p>
    <w:p>
      <w:pPr>
        <w:ind w:left="3" w:hanging="228"/>
        <w:spacing w:line="6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单位负责人或授权代表（签字）：           单位负责人或授权代表（签字）：</w:t>
      </w:r>
      <w:r/>
    </w:p>
    <w:p>
      <w:pPr>
        <w:ind w:left="3" w:hanging="228"/>
        <w:spacing w:line="6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日 期：  年  月  日   </w:t>
      </w:r>
      <w:r/>
    </w:p>
    <w:p>
      <w:pPr>
        <w:rPr>
          <w:rFonts w:hint="eastAsia" w:ascii="宋体" w:hAnsi="宋体" w:eastAsia="宋体" w:cs="宋体"/>
          <w:highlight w:val="none"/>
        </w:rPr>
      </w:pPr>
      <w:r>
        <w:rPr>
          <w:rFonts w:hint="eastAsia" w:ascii="宋体" w:hAnsi="宋体" w:eastAsia="宋体" w:cs="宋体"/>
          <w:highlight w:val="none"/>
        </w:rPr>
      </w:r>
      <w:r/>
    </w:p>
    <w:p>
      <w:pPr>
        <w:pStyle w:val="699"/>
        <w:rPr>
          <w:rFonts w:hint="eastAsia" w:ascii="宋体" w:hAnsi="宋体" w:eastAsia="宋体" w:cs="宋体"/>
          <w:highlight w:val="none"/>
        </w:rPr>
      </w:pPr>
      <w:r>
        <w:rPr>
          <w:rFonts w:hint="eastAsia" w:ascii="宋体" w:hAnsi="宋体" w:eastAsia="宋体" w:cs="宋体"/>
          <w:highlight w:val="none"/>
        </w:rPr>
      </w:r>
      <w:r/>
    </w:p>
    <w:p>
      <w:pPr>
        <w:pStyle w:val="69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numPr>
          <w:ilvl w:val="0"/>
          <w:numId w:val="0"/>
        </w:numPr>
        <w:ind w:left="0" w:firstLine="0"/>
        <w:jc w:val="center"/>
        <w:spacing w:line="420" w:lineRule="exact"/>
        <w:rPr>
          <w:rFonts w:hint="eastAsia" w:ascii="宋体" w:hAnsi="宋体" w:eastAsia="宋体" w:cs="宋体"/>
          <w:b/>
          <w:sz w:val="30"/>
          <w:szCs w:val="30"/>
          <w:highlight w:val="none"/>
          <w:lang w:val="en-US" w:eastAsia="zh-CN" w:bidi="ar-SA"/>
        </w:rPr>
        <w:outlineLvl w:val="0"/>
      </w:pPr>
      <w:r>
        <w:rPr>
          <w:rFonts w:hint="eastAsia" w:ascii="宋体" w:hAnsi="宋体" w:eastAsia="宋体" w:cs="宋体"/>
          <w:b/>
          <w:sz w:val="30"/>
          <w:szCs w:val="30"/>
          <w:highlight w:val="none"/>
          <w:lang w:val="en-US" w:eastAsia="zh-CN" w:bidi="ar-SA"/>
        </w:rPr>
      </w:r>
      <w:r/>
    </w:p>
    <w:p>
      <w:pPr>
        <w:numPr>
          <w:ilvl w:val="0"/>
          <w:numId w:val="0"/>
        </w:numPr>
        <w:ind w:left="0" w:firstLine="0"/>
        <w:jc w:val="center"/>
        <w:spacing w:line="420" w:lineRule="exact"/>
        <w:rPr>
          <w:rFonts w:hint="eastAsia" w:ascii="宋体" w:hAnsi="宋体" w:eastAsia="宋体" w:cs="宋体"/>
          <w:b/>
          <w:sz w:val="30"/>
          <w:szCs w:val="30"/>
          <w:highlight w:val="none"/>
        </w:rPr>
        <w:outlineLvl w:val="0"/>
      </w:pPr>
      <w:r>
        <w:rPr>
          <w:rFonts w:hint="eastAsia" w:ascii="宋体" w:hAnsi="宋体" w:eastAsia="宋体" w:cs="宋体"/>
          <w:b/>
          <w:sz w:val="30"/>
          <w:szCs w:val="30"/>
          <w:highlight w:val="none"/>
          <w:lang w:val="en-US" w:eastAsia="zh-CN" w:bidi="ar-SA"/>
        </w:rPr>
        <w:t xml:space="preserve">第五章</w:t>
      </w:r>
      <w:r>
        <w:rPr>
          <w:rFonts w:hint="eastAsia" w:ascii="宋体" w:hAnsi="宋体" w:eastAsia="宋体" w:cs="宋体"/>
          <w:b/>
          <w:sz w:val="30"/>
          <w:szCs w:val="30"/>
          <w:highlight w:val="none"/>
        </w:rPr>
        <w:t xml:space="preserve"> </w:t>
      </w:r>
      <w:r>
        <w:rPr>
          <w:rFonts w:hint="eastAsia" w:ascii="宋体" w:hAnsi="宋体" w:eastAsia="宋体" w:cs="宋体"/>
          <w:b/>
          <w:sz w:val="30"/>
          <w:szCs w:val="30"/>
          <w:highlight w:val="none"/>
          <w:lang w:val="en-US" w:eastAsia="zh-CN"/>
        </w:rPr>
        <w:t xml:space="preserve"> </w:t>
      </w:r>
      <w:r>
        <w:rPr>
          <w:rFonts w:hint="eastAsia" w:ascii="宋体" w:hAnsi="宋体" w:eastAsia="宋体" w:cs="宋体"/>
          <w:b/>
          <w:sz w:val="30"/>
          <w:szCs w:val="30"/>
          <w:highlight w:val="none"/>
        </w:rPr>
        <w:t xml:space="preserve">磋商项目采购需求</w:t>
      </w:r>
      <w:r/>
    </w:p>
    <w:p>
      <w:pPr>
        <w:numPr>
          <w:ilvl w:val="0"/>
          <w:numId w:val="0"/>
        </w:numPr>
        <w:jc w:val="both"/>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56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1</w:t>
      </w:r>
      <w:r>
        <w:rPr>
          <w:rFonts w:hint="eastAsia" w:ascii="宋体" w:hAnsi="宋体" w:eastAsia="宋体" w:cs="宋体"/>
          <w:b/>
          <w:sz w:val="28"/>
          <w:szCs w:val="28"/>
        </w:rPr>
        <w:t xml:space="preserve">、项目</w:t>
      </w:r>
      <w:bookmarkStart w:id="11" w:name="_Toc182647324"/>
      <w:r/>
      <w:bookmarkStart w:id="12" w:name="_Toc207600555"/>
      <w:r/>
      <w:bookmarkStart w:id="13" w:name="_Toc197855459"/>
      <w:r/>
      <w:bookmarkStart w:id="14" w:name="_Toc207611297"/>
      <w:r/>
      <w:bookmarkStart w:id="15" w:name="_Toc337714900"/>
      <w:r/>
      <w:bookmarkStart w:id="16" w:name="_Toc197858377"/>
      <w:r>
        <w:rPr>
          <w:rFonts w:hint="eastAsia" w:ascii="宋体" w:hAnsi="宋体" w:eastAsia="宋体" w:cs="宋体"/>
          <w:b/>
          <w:sz w:val="28"/>
          <w:szCs w:val="28"/>
        </w:rPr>
        <w:t xml:space="preserve">现状</w:t>
      </w:r>
      <w:bookmarkEnd w:id="11"/>
      <w:r/>
      <w:bookmarkEnd w:id="12"/>
      <w:r/>
      <w:bookmarkEnd w:id="13"/>
      <w:r/>
      <w:bookmarkEnd w:id="14"/>
      <w:r/>
      <w:bookmarkEnd w:id="15"/>
      <w:r/>
      <w:bookmarkEnd w:id="16"/>
      <w:r/>
      <w:r/>
    </w:p>
    <w:p>
      <w:pPr>
        <w:ind w:firstLine="482"/>
        <w:spacing w:line="46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w:t>
      </w:r>
      <w:r>
        <w:rPr>
          <w:rFonts w:hint="eastAsia" w:ascii="宋体" w:hAnsi="宋体" w:eastAsia="宋体" w:cs="宋体"/>
          <w:b/>
          <w:bCs/>
          <w:sz w:val="24"/>
          <w:lang w:val="en-US" w:eastAsia="zh-CN"/>
        </w:rPr>
        <w:t xml:space="preserve">1</w:t>
      </w:r>
      <w:r>
        <w:rPr>
          <w:rFonts w:hint="eastAsia" w:ascii="宋体" w:hAnsi="宋体" w:eastAsia="宋体" w:cs="宋体"/>
          <w:b/>
          <w:bCs/>
          <w:sz w:val="24"/>
          <w:lang w:val="zh-CN"/>
        </w:rPr>
        <w:t xml:space="preserve">）、本次招标包括以下内容：</w:t>
      </w:r>
      <w:r/>
    </w:p>
    <w:p>
      <w:pPr>
        <w:numPr>
          <w:ilvl w:val="0"/>
          <w:numId w:val="0"/>
        </w:numPr>
        <w:ind w:left="0" w:right="0" w:firstLine="240"/>
        <w:jc w:val="both"/>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校园卫生保洁、绿化养护、水电工</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木工或泥工</w:t>
      </w:r>
      <w:r/>
    </w:p>
    <w:p>
      <w:pPr>
        <w:ind w:firstLine="482"/>
        <w:spacing w:line="460" w:lineRule="exact"/>
        <w:rPr>
          <w:rFonts w:hint="eastAsia" w:ascii="宋体" w:hAnsi="宋体" w:eastAsia="宋体" w:cs="宋体"/>
          <w:b/>
          <w:sz w:val="24"/>
        </w:rPr>
      </w:pPr>
      <w:r>
        <w:rPr>
          <w:rFonts w:hint="eastAsia" w:ascii="宋体" w:hAnsi="宋体" w:eastAsia="宋体" w:cs="宋体"/>
          <w:b/>
          <w:sz w:val="24"/>
        </w:rPr>
        <w:t xml:space="preserve">注：本次招标不拆包。</w:t>
      </w:r>
      <w:r/>
    </w:p>
    <w:p>
      <w:pPr>
        <w:ind w:firstLine="482"/>
        <w:spacing w:line="46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w:t>
      </w:r>
      <w:r>
        <w:rPr>
          <w:rFonts w:hint="eastAsia" w:ascii="宋体" w:hAnsi="宋体" w:eastAsia="宋体" w:cs="宋体"/>
          <w:b/>
          <w:bCs/>
          <w:sz w:val="24"/>
          <w:lang w:val="en-US" w:eastAsia="zh-CN"/>
        </w:rPr>
        <w:t xml:space="preserve">2</w:t>
      </w:r>
      <w:r>
        <w:rPr>
          <w:rFonts w:hint="eastAsia" w:ascii="宋体" w:hAnsi="宋体" w:eastAsia="宋体" w:cs="宋体"/>
          <w:b/>
          <w:bCs/>
          <w:sz w:val="24"/>
          <w:lang w:val="zh-CN"/>
        </w:rPr>
        <w:t xml:space="preserve">）、招标项目概况：</w:t>
      </w:r>
      <w:r/>
    </w:p>
    <w:p>
      <w:pPr>
        <w:ind w:firstLine="480"/>
        <w:spacing w:line="460" w:lineRule="exact"/>
        <w:rPr>
          <w:rFonts w:hint="eastAsia" w:ascii="宋体" w:hAnsi="宋体" w:eastAsia="宋体" w:cs="宋体"/>
          <w:b/>
          <w:sz w:val="24"/>
        </w:rPr>
      </w:pPr>
      <w:r>
        <w:rPr>
          <w:rFonts w:hint="eastAsia" w:ascii="宋体" w:hAnsi="宋体" w:eastAsia="宋体" w:cs="宋体"/>
          <w:sz w:val="24"/>
        </w:rPr>
        <w:t xml:space="preserve">江苏省盱眙中等专业学校位于</w:t>
      </w:r>
      <w:r>
        <w:rPr>
          <w:rFonts w:hint="eastAsia" w:ascii="宋体" w:hAnsi="宋体" w:eastAsia="宋体" w:cs="宋体"/>
          <w:sz w:val="24"/>
          <w:u w:val="single"/>
        </w:rPr>
        <w:t xml:space="preserve">山水大道以北，十里营大道以南</w:t>
      </w:r>
      <w:r>
        <w:rPr>
          <w:rFonts w:hint="eastAsia" w:ascii="宋体" w:hAnsi="宋体" w:eastAsia="宋体" w:cs="宋体"/>
          <w:sz w:val="24"/>
        </w:rPr>
        <w:t xml:space="preserve">,建有教学楼6栋、综合楼1栋、实训楼1栋、</w:t>
      </w:r>
      <w:r>
        <w:rPr>
          <w:rFonts w:hint="eastAsia" w:ascii="宋体" w:hAnsi="宋体" w:eastAsia="宋体" w:cs="宋体"/>
          <w:sz w:val="24"/>
          <w:lang w:val="en-US" w:eastAsia="zh-CN"/>
        </w:rPr>
        <w:t xml:space="preserve">学生</w:t>
      </w:r>
      <w:r>
        <w:rPr>
          <w:rFonts w:hint="eastAsia" w:ascii="宋体" w:hAnsi="宋体" w:eastAsia="宋体" w:cs="宋体"/>
          <w:sz w:val="24"/>
        </w:rPr>
        <w:t xml:space="preserve">宿舍楼各</w:t>
      </w:r>
      <w:r>
        <w:rPr>
          <w:rFonts w:hint="eastAsia" w:ascii="宋体" w:hAnsi="宋体" w:eastAsia="宋体" w:cs="宋体"/>
          <w:sz w:val="24"/>
          <w:lang w:val="en-US" w:eastAsia="zh-CN"/>
        </w:rPr>
        <w:t xml:space="preserve">5</w:t>
      </w:r>
      <w:r>
        <w:rPr>
          <w:rFonts w:hint="eastAsia" w:ascii="宋体" w:hAnsi="宋体" w:eastAsia="宋体" w:cs="宋体"/>
          <w:sz w:val="24"/>
        </w:rPr>
        <w:t xml:space="preserve">栋，南、北大门、创业一条街11栋、校企合作园、食堂、</w:t>
      </w:r>
      <w:r>
        <w:rPr>
          <w:rFonts w:hint="eastAsia" w:ascii="宋体" w:hAnsi="宋体" w:eastAsia="宋体" w:cs="宋体"/>
          <w:sz w:val="24"/>
          <w:lang w:val="en-US" w:eastAsia="zh-CN"/>
        </w:rPr>
        <w:t xml:space="preserve">运动场</w:t>
      </w:r>
      <w:r>
        <w:rPr>
          <w:rFonts w:hint="eastAsia" w:ascii="宋体" w:hAnsi="宋体" w:eastAsia="宋体" w:cs="宋体"/>
          <w:sz w:val="24"/>
        </w:rPr>
        <w:t xml:space="preserve">、报告厅。</w:t>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2、物业服务范围</w:t>
      </w:r>
      <w:r/>
    </w:p>
    <w:p>
      <w:pPr>
        <w:pStyle w:val="701"/>
        <w:numPr>
          <w:ilvl w:val="0"/>
          <w:numId w:val="0"/>
        </w:numPr>
        <w:ind w:firstLine="482"/>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（1）卫生保洁 </w:t>
      </w:r>
      <w:r/>
    </w:p>
    <w:p>
      <w:pPr>
        <w:pStyle w:val="701"/>
        <w:numPr>
          <w:ilvl w:val="0"/>
          <w:numId w:val="0"/>
        </w:num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校园公共区域保洁包含食堂周边、宿舍周边②综合楼公共区域保洁包含五楼办公区域；③会议室、校史馆、多功能报告厅、综合楼四楼机房保洁；③创业一条街、校企合作园卫生保洁；④所有公共卫生间的保洁；⑤体育运动区（体育看台、操场、篮球场、排球场、羽毛球场、乒乓球场地等）的保洁；⑥所有室内外下水、雨污水井疏通、堵塞开挖维修（食堂除外）。⑦楼顶垃圾、杂草清理，下水疏通；⑧垃圾清运，做到垃圾日产日清；⑨其他临时性清理保洁任务等；⑩重大活动的突击服务；⑪防疫消杀和消毒灭害。</w:t>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（2）校园零星工程维修：</w:t>
      </w:r>
      <w:r/>
    </w:p>
    <w:p>
      <w:pPr>
        <w:pStyle w:val="701"/>
        <w:numPr>
          <w:ilvl w:val="0"/>
          <w:numId w:val="0"/>
        </w:numPr>
        <w:ind w:firstLine="480"/>
        <w:keepLines w:val="0"/>
        <w:keepNext w:val="0"/>
        <w:pageBreakBefore w:val="0"/>
        <w:spacing w:line="440" w:lineRule="exact"/>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 xml:space="preserve">①校园地面地砖出现损坏要及时更换到位；②校园建筑墙体2米及以下（含所有楼层内墙2米及以下的墙体）的出现损坏要及时维修更换到位；③下水盖板、窨井盖等更换维修；④其他木工、泥瓦工类零星维修；</w:t>
      </w:r>
      <w:r/>
    </w:p>
    <w:p>
      <w:pPr>
        <w:pStyle w:val="701"/>
        <w:numPr>
          <w:ilvl w:val="0"/>
          <w:numId w:val="0"/>
        </w:numPr>
        <w:ind w:firstLine="482"/>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（3）校园区域绿化服务</w:t>
      </w:r>
      <w:r/>
    </w:p>
    <w:p>
      <w:pPr>
        <w:pStyle w:val="701"/>
        <w:numPr>
          <w:ilvl w:val="0"/>
          <w:numId w:val="0"/>
        </w:num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校园整个区域（包含东门围墙外绿化带）的乔木、灌木、地被草坪、花坛花卉、设施维护、除草治虫、适时浇水、绿地保护、施肥、绿化维护产生的残枝败叶外运等。绿化管护期：3年</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包含服务期内新增的绿化</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w:t>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3、物业管理服务内容及标准</w:t>
      </w:r>
      <w:r/>
    </w:p>
    <w:p>
      <w:pPr>
        <w:pStyle w:val="701"/>
        <w:numPr>
          <w:ilvl w:val="0"/>
          <w:numId w:val="0"/>
        </w:num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物业管理服务包括基本服务、保洁服务、校园零星工程维修服务、校园区域绿化服务等。</w:t>
      </w:r>
      <w:r/>
    </w:p>
    <w:p>
      <w:pPr>
        <w:pStyle w:val="701"/>
        <w:numPr>
          <w:ilvl w:val="0"/>
          <w:numId w:val="0"/>
        </w:num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3.1基本服务</w:t>
      </w:r>
      <w:r/>
    </w:p>
    <w:tbl>
      <w:tblPr>
        <w:tblStyle w:val="700"/>
        <w:tblW w:w="8980" w:type="dxa"/>
        <w:tblInd w:w="-2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484"/>
        <w:gridCol w:w="6755"/>
      </w:tblGrid>
      <w:tr>
        <w:trPr/>
        <w:tc>
          <w:tcPr>
            <w:tcW w:w="741" w:type="dxa"/>
            <w:vAlign w:val="top"/>
            <w:textDirection w:val="lrTb"/>
            <w:noWrap w:val="false"/>
          </w:tcPr>
          <w:p>
            <w:pPr>
              <w:pStyle w:val="701"/>
              <w:numPr>
                <w:ilvl w:val="0"/>
                <w:numId w:val="0"/>
              </w:num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rPr>
              <w:t xml:space="preserve">序号</w:t>
            </w:r>
            <w:r/>
          </w:p>
        </w:tc>
        <w:tc>
          <w:tcPr>
            <w:tcW w:w="1484" w:type="dxa"/>
            <w:vAlign w:val="top"/>
            <w:textDirection w:val="lrTb"/>
            <w:noWrap w:val="false"/>
          </w:tcPr>
          <w:p>
            <w:pPr>
              <w:pStyle w:val="701"/>
              <w:numPr>
                <w:ilvl w:val="0"/>
                <w:numId w:val="0"/>
              </w:num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rPr>
              <w:t xml:space="preserve">服务内容</w:t>
            </w:r>
            <w:r/>
          </w:p>
        </w:tc>
        <w:tc>
          <w:tcPr>
            <w:tcW w:w="6755" w:type="dxa"/>
            <w:vAlign w:val="top"/>
            <w:textDirection w:val="lrTb"/>
            <w:noWrap w:val="false"/>
          </w:tcPr>
          <w:p>
            <w:pPr>
              <w:pStyle w:val="701"/>
              <w:numPr>
                <w:ilvl w:val="0"/>
                <w:numId w:val="0"/>
              </w:num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rPr>
              <w:t xml:space="preserve">服务标准</w:t>
            </w:r>
            <w:r/>
          </w:p>
        </w:tc>
      </w:tr>
      <w:tr>
        <w:trPr/>
        <w:tc>
          <w:tcPr>
            <w:tcW w:w="741"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w:t>
            </w:r>
            <w:r/>
          </w:p>
        </w:tc>
        <w:tc>
          <w:tcPr>
            <w:tcW w:w="1484"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目标与责任</w:t>
            </w:r>
            <w:r/>
          </w:p>
        </w:tc>
        <w:tc>
          <w:tcPr>
            <w:tcW w:w="6755" w:type="dxa"/>
            <w:vAlign w:val="top"/>
            <w:textDirection w:val="lrTb"/>
            <w:noWrap w:val="false"/>
          </w:tcPr>
          <w:p>
            <w:pPr>
              <w:pStyle w:val="701"/>
              <w:numPr>
                <w:ilvl w:val="0"/>
                <w:numId w:val="3"/>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结合采购人要求及物业服务实际情况，制定年度管理目标，明确责任分工，并制定配套实施方案。</w:t>
            </w:r>
            <w:r/>
          </w:p>
          <w:p>
            <w:pPr>
              <w:pStyle w:val="701"/>
              <w:numPr>
                <w:ilvl w:val="0"/>
                <w:numId w:val="3"/>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配合采购人各类重大活动现场保洁、秩序维护、会务保障等。</w:t>
            </w:r>
            <w:r/>
          </w:p>
        </w:tc>
      </w:tr>
      <w:tr>
        <w:trPr/>
        <w:tc>
          <w:tcPr>
            <w:tcW w:w="741"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w:t>
            </w:r>
            <w:r/>
          </w:p>
        </w:tc>
        <w:tc>
          <w:tcPr>
            <w:tcW w:w="1484"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服务人员</w:t>
            </w:r>
            <w:r/>
          </w:p>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要求</w:t>
            </w:r>
            <w:r/>
          </w:p>
        </w:tc>
        <w:tc>
          <w:tcPr>
            <w:tcW w:w="6755" w:type="dxa"/>
            <w:vAlign w:val="top"/>
            <w:textDirection w:val="lrTb"/>
            <w:noWrap w:val="false"/>
          </w:tcPr>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（1）每季度至少开展1次岗位技能、职业素质、服务知识、客户文化、绿色节能环保等教育培训，并进行适当形式的考核。</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（2）根据采购人要求对服务人员进行从业资格审查，审查结果向采购人报备。</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5）着装分类统一，佩戴标识。仪容整洁、姿态端正、举止文明。用语文明礼貌，态度温和耐心。</w:t>
            </w:r>
            <w:r/>
          </w:p>
        </w:tc>
      </w:tr>
      <w:tr>
        <w:trPr/>
        <w:tc>
          <w:tcPr>
            <w:tcW w:w="741"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3</w:t>
            </w:r>
            <w:r/>
          </w:p>
        </w:tc>
        <w:tc>
          <w:tcPr>
            <w:tcW w:w="1484"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保密和思想政治教育</w:t>
            </w:r>
            <w:r/>
          </w:p>
        </w:tc>
        <w:tc>
          <w:tcPr>
            <w:tcW w:w="6755" w:type="dxa"/>
            <w:vAlign w:val="top"/>
            <w:textDirection w:val="lrTb"/>
            <w:noWrap w:val="false"/>
          </w:tcPr>
          <w:p>
            <w:pPr>
              <w:pStyle w:val="701"/>
              <w:numPr>
                <w:ilvl w:val="0"/>
                <w:numId w:val="4"/>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建立保密管理制度。制度内容应当包括但不限于：①明确重点要害岗位保密职责。②对涉密工作岗位的保密要求。</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（2）根据采购人要求与涉密工作岗位的服务人员签订保密协议。保密协议应当向采购人报备。</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（3）发现服务人员违法违规或重大过失，及时报告采购人，并采取必要补救措施。</w:t>
            </w:r>
            <w:r/>
          </w:p>
        </w:tc>
      </w:tr>
      <w:tr>
        <w:trPr/>
        <w:tc>
          <w:tcPr>
            <w:tcW w:w="741"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4</w:t>
            </w:r>
            <w:r/>
          </w:p>
        </w:tc>
        <w:tc>
          <w:tcPr>
            <w:tcW w:w="1484"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档案管理</w:t>
            </w:r>
            <w:r/>
          </w:p>
        </w:tc>
        <w:tc>
          <w:tcPr>
            <w:tcW w:w="6755" w:type="dxa"/>
            <w:vAlign w:val="top"/>
            <w:textDirection w:val="lrTb"/>
            <w:noWrap w:val="false"/>
          </w:tcPr>
          <w:p>
            <w:pPr>
              <w:pStyle w:val="701"/>
              <w:numPr>
                <w:ilvl w:val="0"/>
                <w:numId w:val="5"/>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建立物业信息，准确、及时地对文件资料和服务记录进行归档保存，并确保其物理安全。</w:t>
            </w:r>
            <w:r/>
          </w:p>
          <w:p>
            <w:pPr>
              <w:pStyle w:val="701"/>
              <w:numPr>
                <w:ilvl w:val="0"/>
                <w:numId w:val="5"/>
              </w:num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档案和记录齐全，包括但不限于：①采购人建议与投诉等。教育培训和考核记录。保密、思想政治教育培训记录。②校园零星工程维修：维修记录、巡查记录、维修档案等。③保洁服务：工作日志、清洁检查表、用品清单、客户反馈表等。④其他：客户信息、财务明细、合同协议、信报信息登记、大件物品进出登记等。</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（3）遵守采购人的信息、档案资料保密要求，未经许可，不得将建筑物平面图等资料转作其他用途或向其他单位、个人提供。</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（4）履约结束后，相关资料交还采购人，采购人按政府采购相关规定存档。</w:t>
            </w:r>
            <w:r/>
          </w:p>
        </w:tc>
      </w:tr>
      <w:tr>
        <w:trPr/>
        <w:tc>
          <w:tcPr>
            <w:tcW w:w="741"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5</w:t>
            </w:r>
            <w:r/>
          </w:p>
        </w:tc>
        <w:tc>
          <w:tcPr>
            <w:tcW w:w="1484"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服务改进</w:t>
            </w:r>
            <w:r/>
          </w:p>
        </w:tc>
        <w:tc>
          <w:tcPr>
            <w:tcW w:w="6755" w:type="dxa"/>
            <w:vAlign w:val="top"/>
            <w:textDirection w:val="lrTb"/>
            <w:noWrap w:val="false"/>
          </w:tcPr>
          <w:p>
            <w:pPr>
              <w:pStyle w:val="701"/>
              <w:numPr>
                <w:ilvl w:val="0"/>
                <w:numId w:val="6"/>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明确负责人，定期对物业服务过程进行自查，结合反馈意见与评价结果采取改进措施，持续提升管理与服务水平。</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（2）对不合格服务进行控制，对不合格服务的原因进行识别和分析，及时采取纠正措施，消除不合格的原因，防止不合格再发生。</w:t>
            </w:r>
            <w:r/>
          </w:p>
        </w:tc>
      </w:tr>
      <w:tr>
        <w:trPr/>
        <w:tc>
          <w:tcPr>
            <w:tcW w:w="741"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6</w:t>
            </w:r>
            <w:r/>
          </w:p>
        </w:tc>
        <w:tc>
          <w:tcPr>
            <w:tcW w:w="1484"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重大活动后勤保障</w:t>
            </w:r>
            <w:r/>
          </w:p>
        </w:tc>
        <w:tc>
          <w:tcPr>
            <w:tcW w:w="6755" w:type="dxa"/>
            <w:vAlign w:val="top"/>
            <w:textDirection w:val="lrTb"/>
            <w:noWrap w:val="false"/>
          </w:tcPr>
          <w:p>
            <w:pPr>
              <w:pStyle w:val="701"/>
              <w:numPr>
                <w:ilvl w:val="0"/>
                <w:numId w:val="7"/>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制订流程。配合采购人制订重大活动后勤保障工作流程，需对任务进行详细了解，并根据工作安排制定详细的后勤保障计划。</w:t>
            </w:r>
            <w:r/>
          </w:p>
          <w:p>
            <w:pPr>
              <w:pStyle w:val="701"/>
              <w:numPr>
                <w:ilvl w:val="0"/>
                <w:numId w:val="7"/>
              </w:num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（3）收尾工作。对现场进行检查，做好清理工作。</w:t>
            </w:r>
            <w:r/>
          </w:p>
        </w:tc>
      </w:tr>
      <w:tr>
        <w:trPr>
          <w:trHeight w:val="454"/>
        </w:trPr>
        <w:tc>
          <w:tcPr>
            <w:tcW w:w="741"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7</w:t>
            </w:r>
            <w:r/>
          </w:p>
        </w:tc>
        <w:tc>
          <w:tcPr>
            <w:tcW w:w="1484"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服务方案及工作制度</w:t>
            </w:r>
            <w:r/>
          </w:p>
        </w:tc>
        <w:tc>
          <w:tcPr>
            <w:tcW w:w="6755" w:type="dxa"/>
            <w:vAlign w:val="top"/>
            <w:textDirection w:val="lrTb"/>
            <w:noWrap w:val="false"/>
          </w:tcPr>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（1）制定工作制度，主要包括：人员录用制度、档案管理制度、物业服务管理制度。</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（2）制定项目实施方案，主要包括：交接方案、人员培训方案、人员稳定性方案、保密方案等。</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（3）制定物业服务方案，主要包括：保洁服务方案、校园零星工程维修服务方案、校园区域绿化服务方案等。</w:t>
            </w:r>
            <w:r/>
          </w:p>
        </w:tc>
      </w:tr>
    </w:tbl>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3.2保洁服务</w:t>
      </w:r>
      <w:r/>
    </w:p>
    <w:tbl>
      <w:tblPr>
        <w:tblStyle w:val="700"/>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405"/>
        <w:gridCol w:w="6773"/>
      </w:tblGrid>
      <w:tr>
        <w:trPr>
          <w:jc w:val="center"/>
          <w:trHeight w:val="454"/>
        </w:trPr>
        <w:tc>
          <w:tcPr>
            <w:tcW w:w="861"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序号</w:t>
            </w:r>
            <w:r/>
          </w:p>
        </w:tc>
        <w:tc>
          <w:tcPr>
            <w:tcW w:w="1405"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服务内容</w:t>
            </w:r>
            <w:r/>
          </w:p>
        </w:tc>
        <w:tc>
          <w:tcPr>
            <w:tcW w:w="6773"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服务标准</w:t>
            </w:r>
            <w:r/>
          </w:p>
        </w:tc>
      </w:tr>
      <w:tr>
        <w:trPr>
          <w:jc w:val="center"/>
          <w:trHeight w:val="3512"/>
        </w:trPr>
        <w:tc>
          <w:tcPr>
            <w:tcW w:w="861"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1405" w:type="dxa"/>
            <w:vAlign w:val="center"/>
            <w:textDirection w:val="lrTb"/>
            <w:noWrap w:val="false"/>
          </w:tcPr>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基本要求</w:t>
            </w:r>
            <w:r/>
          </w:p>
        </w:tc>
        <w:tc>
          <w:tcPr>
            <w:tcW w:w="6773" w:type="dxa"/>
            <w:vAlign w:val="center"/>
            <w:textDirection w:val="lrTb"/>
            <w:noWrap w:val="false"/>
          </w:tcPr>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（1）建立保洁服务的工作制度及工作计划，并按照执行。</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（2）做好保洁服务工作记录，记录填写规范、保存完好。</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（3）作业时采取安全防护措施，防止对作业人员或他人造成伤害。相关耗材的环保、安全性等应当符合国家相关规定要求。</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（4）进入保密区域时，有采购人相关人员全程在场。</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（5）须保持采购人物业服务区域内环境优美，卫生整洁；保持室内外各公共包干区清洁卫生、环境宜人；重点部位须专人负责，始终保持清洁状态。</w:t>
            </w:r>
            <w:r/>
          </w:p>
        </w:tc>
      </w:tr>
      <w:tr>
        <w:trPr>
          <w:jc w:val="center"/>
          <w:trHeight w:val="454"/>
        </w:trPr>
        <w:tc>
          <w:tcPr>
            <w:tcW w:w="861"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w:t>
            </w:r>
            <w:r/>
          </w:p>
        </w:tc>
        <w:tc>
          <w:tcPr>
            <w:tcW w:w="1405"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公共区域保洁</w:t>
            </w:r>
            <w:r/>
          </w:p>
        </w:tc>
        <w:tc>
          <w:tcPr>
            <w:tcW w:w="6773" w:type="dxa"/>
            <w:vAlign w:val="center"/>
            <w:textDirection w:val="lrTb"/>
            <w:noWrap w:val="false"/>
          </w:tcPr>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一、室内（综合楼、教学楼、报告厅、体育看台、公共区域、会议室、教师公寓和行政值班区域等）</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1.综合楼大厅（含玻璃门、墙壁、地面）、楼道地面、各层走廊、楼梯每日擦拖洗一次，巡回保洁，无积灰、污迹、垃圾、水。</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2.扶手、门、会议室：每日擦抹一次，无灰尘、污迹。</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3.天花板、公共楼道灯、消防设施等：消防设施每周内外清洁一次，其他每月除尘一次，无明显积灰、虫网。</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4.玻璃及幕墙：行政楼门厅每月清洗一次；其他每半年清洁一次，要求无积灰、污迹。（含所有窗户玻璃，教学楼、实训中心除外）</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5.会议室、四楼机房、多功能报告厅依据会议、活动日程安排提前搞好卫生保洁，会议、活动期间做好服务工作，会议或活动结束后打扫干净。 </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6.所有公共卫生间每天上、下午至少各拖洗一次，保持地面清洁、无杂物、无积水、无毛发、无异味。便池、水池下水道（含学生宿舍）要畅通，如有堵塞，及时疏通。墙面四周及阴角做到无水迹、无蜘蛛网；天花板上无污渍、无漏水或有小水泡等现象，保持干净、清洁，完好无损；确保运作正常；配备洗手液，每日检查，发现用完及时补充。</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7.创业一条街室内楼梯、扶手每周清扫一次，无积灰、污迹、垃圾、水。</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二、室外（校园内所有区域及校外创业一条街，校企合作园）</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1.学校道路大环境：制定巡回捡拾制度。在学生清扫道路后巡回检查校区大环境，负责二次捡拾、清扫，确保无纸屑、无果壳、无烟头、无飘浮物等其它垃圾，及时向学校反映道路、道板等缺损破坏情况。</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2.垃圾收集：对垃圾每天进行清除、收集，做到垃圾日产日清，保持垃圾全部进垃圾箱，保持箱外无垃圾。</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3.垃圾箱（桶）：对垃圾箱（桶）每天清刷，摆放整齐有序，做到箱（桶）体清洁无污迹、无异味、无损坏。垃圾箱周围无遗留垃圾。</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4.窨井（含集水井）每半年清理一次，内壁无粘附物、井底无沉淀物。</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5.明沟：每周清扫一次，无明显垃圾，无堵塞。</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6.消毒灭害：窨井、明沟、垃圾房喷洒药水，每季一次（3、5、7、9月每月喷洒一次），每年灭鼠、灭蟑螂三次，无明显蚊蝇滋生地、鼠迹。遇疫情根据学校要求常态消杀并做好台账记录。</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7.室内外楼梯、不锈钢扶手：每周清洗一次，无积灰、污迹、垃圾。</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8.可上去的屋顶和雨水沟不定期清扫，要求无积水、无垃圾。</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9.垃圾清运：校园每天产生的垃圾做到及时集中堆放在指定位置，日产日清，每天外运。如遇学校重大活动等需要增加清运次数的，应随时响应。</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10.创业一条街沿街保洁。每天上下午各一次，确保无纸屑、无果壳、无烟头、无飘浮物等垃圾，无小广告，无乱涂乱画。遇重要节日和检查服从学校安排，强化保洁。</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11.外阳台、楼顶、公共卫生间、地下车库。</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三、其他</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1.全校每月一次大扫除，做到无卫生死角。</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2.如遇疫情防控或重大事项，无条件、及时完成校方交办的各项重大活动、突击性任务。</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3.保洁员在工作期间要接受甲方的领导和监督，遵守甲方的有关规章制度。</w:t>
            </w:r>
            <w:r/>
          </w:p>
          <w:p>
            <w:pPr>
              <w:pStyle w:val="701"/>
              <w:numPr>
                <w:ilvl w:val="0"/>
                <w:numId w:val="0"/>
              </w:num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4.校园内水池日常清理、饲养天鹅。</w:t>
            </w:r>
            <w:r/>
          </w:p>
        </w:tc>
      </w:tr>
    </w:tbl>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3.3绿化服务</w:t>
      </w:r>
      <w:r/>
    </w:p>
    <w:tbl>
      <w:tblPr>
        <w:tblStyle w:val="700"/>
        <w:tblW w:w="9171" w:type="dxa"/>
        <w:tblInd w:w="-2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315"/>
        <w:gridCol w:w="7123"/>
      </w:tblGrid>
      <w:tr>
        <w:trPr/>
        <w:tc>
          <w:tcPr>
            <w:tcW w:w="733" w:type="dxa"/>
            <w:vAlign w:val="top"/>
            <w:textDirection w:val="lrTb"/>
            <w:noWrap w:val="false"/>
          </w:tcPr>
          <w:p>
            <w:pPr>
              <w:pStyle w:val="701"/>
              <w:numPr>
                <w:ilvl w:val="0"/>
                <w:numId w:val="0"/>
              </w:num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序号</w:t>
            </w:r>
            <w:r/>
          </w:p>
        </w:tc>
        <w:tc>
          <w:tcPr>
            <w:tcW w:w="1315" w:type="dxa"/>
            <w:vAlign w:val="top"/>
            <w:textDirection w:val="lrTb"/>
            <w:noWrap w:val="false"/>
          </w:tcPr>
          <w:p>
            <w:pPr>
              <w:pStyle w:val="701"/>
              <w:numPr>
                <w:ilvl w:val="0"/>
                <w:numId w:val="0"/>
              </w:num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服务内容</w:t>
            </w:r>
            <w:r/>
          </w:p>
        </w:tc>
        <w:tc>
          <w:tcPr>
            <w:tcW w:w="7123" w:type="dxa"/>
            <w:vAlign w:val="top"/>
            <w:textDirection w:val="lrTb"/>
            <w:noWrap w:val="false"/>
          </w:tcPr>
          <w:p>
            <w:pPr>
              <w:pStyle w:val="701"/>
              <w:numPr>
                <w:ilvl w:val="0"/>
                <w:numId w:val="0"/>
              </w:num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服务标准</w:t>
            </w:r>
            <w:r/>
          </w:p>
        </w:tc>
      </w:tr>
      <w:tr>
        <w:trPr/>
        <w:tc>
          <w:tcPr>
            <w:tcW w:w="733" w:type="dxa"/>
            <w:vAlign w:val="center"/>
            <w:textDirection w:val="lrTb"/>
            <w:noWrap w:val="false"/>
          </w:tcPr>
          <w:p>
            <w:pPr>
              <w:pStyle w:val="701"/>
              <w:numPr>
                <w:ilvl w:val="0"/>
                <w:numId w:val="0"/>
              </w:num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w:t>
            </w:r>
            <w:r/>
          </w:p>
        </w:tc>
        <w:tc>
          <w:tcPr>
            <w:tcW w:w="1315" w:type="dxa"/>
            <w:vAlign w:val="center"/>
            <w:textDirection w:val="lrTb"/>
            <w:noWrap w:val="false"/>
          </w:tcPr>
          <w:p>
            <w:pPr>
              <w:pStyle w:val="701"/>
              <w:numPr>
                <w:ilvl w:val="0"/>
                <w:numId w:val="0"/>
              </w:num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基本要求</w:t>
            </w:r>
            <w:r/>
          </w:p>
        </w:tc>
        <w:tc>
          <w:tcPr>
            <w:tcW w:w="7123" w:type="dxa"/>
            <w:vAlign w:val="top"/>
            <w:textDirection w:val="lrTb"/>
            <w:noWrap w:val="false"/>
          </w:tcPr>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1.制定绿化服务的工作制度及工作计划，并按照执行。</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2.做好绿化服务工作记录，填写规范。</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3.作业时采取安全防护措施，防止对作业人员或他人造成伤害。</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4.相关耗材的环保、安全性应当符合规定要求。</w:t>
            </w:r>
            <w:r/>
          </w:p>
        </w:tc>
      </w:tr>
      <w:tr>
        <w:trPr/>
        <w:tc>
          <w:tcPr>
            <w:tcW w:w="733"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w:t>
            </w:r>
            <w:r/>
          </w:p>
        </w:tc>
        <w:tc>
          <w:tcPr>
            <w:tcW w:w="1315"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校园区域绿化服务</w:t>
            </w:r>
            <w:r/>
          </w:p>
        </w:tc>
        <w:tc>
          <w:tcPr>
            <w:tcW w:w="7123" w:type="dxa"/>
            <w:vAlign w:val="top"/>
            <w:textDirection w:val="lrTb"/>
            <w:noWrap w:val="false"/>
          </w:tcPr>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一、绿化养护</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1</w:t>
            </w:r>
            <w:r>
              <w:rPr>
                <w:rFonts w:hint="eastAsia" w:ascii="宋体" w:hAnsi="宋体" w:eastAsia="宋体" w:cs="宋体"/>
                <w:b w:val="0"/>
                <w:bCs w:val="0"/>
                <w:color w:val="auto"/>
                <w:sz w:val="24"/>
                <w:szCs w:val="24"/>
                <w:highlight w:val="none"/>
                <w:vertAlign w:val="baseline"/>
                <w:lang w:val="en-US" w:eastAsia="zh-CN"/>
              </w:rPr>
              <w:t xml:space="preserve">.根据生长环境、植物特性进行除草、灌溉、施肥、整形修剪、防治病虫害等.</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2.定期修剪树木、花卉等，灌乔木生长正常、造型美观自然、花枝新鲜，无枯叶、无病虫、无死树缺株。</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3.绿篱生长造型正常，颜色正常，修剪及时，基本无死株和干死株，有虫株率在10%以下。</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4.清除花坛和花景的花蒂、黄叶、杂草、垃圾，做好病虫害防治。</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5.水池水面定期清理，无漂浮物。</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6.雨雪、冰冻等恶劣天气来临前，专人巡查，对绿植做好预防措施，排除安全隐患。</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7.恶劣天气后，及时清除倒树断枝，疏通道路，尽快恢复原状。</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8.养护质量标准：本项目养护质量标准：二级。</w:t>
            </w:r>
            <w:r/>
          </w:p>
        </w:tc>
      </w:tr>
    </w:tbl>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3.4校园零星工程维修服务</w:t>
      </w:r>
      <w:r/>
    </w:p>
    <w:tbl>
      <w:tblPr>
        <w:tblStyle w:val="700"/>
        <w:tblW w:w="9153" w:type="dxa"/>
        <w:tblInd w:w="-2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2"/>
        <w:gridCol w:w="7731"/>
      </w:tblGrid>
      <w:tr>
        <w:trPr>
          <w:trHeight w:val="554"/>
        </w:trPr>
        <w:tc>
          <w:tcPr>
            <w:tcW w:w="1422"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校园零星工程维修</w:t>
            </w:r>
            <w:r/>
          </w:p>
        </w:tc>
        <w:tc>
          <w:tcPr>
            <w:tcW w:w="7731" w:type="dxa"/>
            <w:vAlign w:val="top"/>
            <w:textDirection w:val="lrTb"/>
            <w:noWrap w:val="false"/>
          </w:tcPr>
          <w:p>
            <w:pPr>
              <w:pStyle w:val="701"/>
              <w:numPr>
                <w:ilvl w:val="0"/>
                <w:numId w:val="8"/>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校园地面地砖出现损坏要及时更换到位；</w:t>
            </w:r>
            <w:r/>
          </w:p>
          <w:p>
            <w:pPr>
              <w:pStyle w:val="701"/>
              <w:numPr>
                <w:ilvl w:val="0"/>
                <w:numId w:val="8"/>
              </w:num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校园建筑墙体2米及以下（含所有楼层内墙2米及以下的墙体）的墙体出现损坏要及时更换到位；</w:t>
            </w:r>
            <w:r/>
          </w:p>
          <w:p>
            <w:pPr>
              <w:pStyle w:val="701"/>
              <w:numPr>
                <w:ilvl w:val="0"/>
                <w:numId w:val="8"/>
              </w:num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下水盖板、窨井盖等更换维修；</w:t>
            </w:r>
            <w:r/>
          </w:p>
          <w:p>
            <w:pPr>
              <w:pStyle w:val="701"/>
              <w:numPr>
                <w:ilvl w:val="0"/>
                <w:numId w:val="8"/>
              </w:num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其他木工 、泥瓦工类零星维修；</w:t>
            </w:r>
            <w:r/>
          </w:p>
        </w:tc>
      </w:tr>
    </w:tbl>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highlight w:val="none"/>
          <w:lang w:val="en-US" w:eastAsia="zh-CN"/>
        </w:rPr>
        <w:t xml:space="preserve">4、供应商应履行合同所需的设备</w:t>
      </w:r>
      <w:r/>
    </w:p>
    <w:p>
      <w:pPr>
        <w:pStyle w:val="701"/>
        <w:numPr>
          <w:ilvl w:val="0"/>
          <w:numId w:val="0"/>
        </w:numPr>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根据项目实际需求，需要供应商提供作业设备（自有或租赁）用于物业管理服务。</w:t>
      </w:r>
      <w:r/>
    </w:p>
    <w:tbl>
      <w:tblPr>
        <w:tblStyle w:val="700"/>
        <w:tblW w:w="9385" w:type="dxa"/>
        <w:tblInd w:w="-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766"/>
        <w:gridCol w:w="6849"/>
      </w:tblGrid>
      <w:tr>
        <w:trPr/>
        <w:tc>
          <w:tcPr>
            <w:tcW w:w="770" w:type="dxa"/>
            <w:vAlign w:val="top"/>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序号</w:t>
            </w:r>
            <w:r/>
          </w:p>
        </w:tc>
        <w:tc>
          <w:tcPr>
            <w:tcW w:w="1766" w:type="dxa"/>
            <w:vAlign w:val="top"/>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用途</w:t>
            </w:r>
            <w:r/>
          </w:p>
        </w:tc>
        <w:tc>
          <w:tcPr>
            <w:tcW w:w="6849" w:type="dxa"/>
            <w:vAlign w:val="top"/>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作业设备名称</w:t>
            </w:r>
            <w:r/>
          </w:p>
        </w:tc>
      </w:tr>
      <w:tr>
        <w:trPr/>
        <w:tc>
          <w:tcPr>
            <w:tcW w:w="770"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w:t>
            </w:r>
            <w:r/>
          </w:p>
        </w:tc>
        <w:tc>
          <w:tcPr>
            <w:tcW w:w="1766" w:type="dxa"/>
            <w:vAlign w:val="center"/>
            <w:textDirection w:val="lrTb"/>
            <w:noWrap w:val="false"/>
          </w:tcPr>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公共区域保洁设施、设备</w:t>
            </w:r>
            <w:r/>
          </w:p>
        </w:tc>
        <w:tc>
          <w:tcPr>
            <w:tcW w:w="6849" w:type="dxa"/>
            <w:vAlign w:val="top"/>
            <w:textDirection w:val="lrTb"/>
            <w:noWrap w:val="false"/>
          </w:tcPr>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扫地机1台、洗地机1台、吸尘器（商用大功率）不少于1台、消毒设备等。</w:t>
            </w:r>
            <w:r/>
          </w:p>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注：提供拟投入设备的图片、价格等，扫描件加盖电子签章或盖章上传至电子响应文件。</w:t>
            </w:r>
            <w:r/>
          </w:p>
        </w:tc>
      </w:tr>
      <w:tr>
        <w:trPr/>
        <w:tc>
          <w:tcPr>
            <w:tcW w:w="770"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w:t>
            </w:r>
            <w:r/>
          </w:p>
        </w:tc>
        <w:tc>
          <w:tcPr>
            <w:tcW w:w="1766" w:type="dxa"/>
            <w:vAlign w:val="center"/>
            <w:textDirection w:val="lrTb"/>
            <w:noWrap w:val="false"/>
          </w:tcPr>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校园零星工程维修</w:t>
            </w:r>
            <w:r/>
          </w:p>
        </w:tc>
        <w:tc>
          <w:tcPr>
            <w:tcW w:w="6849" w:type="dxa"/>
            <w:vAlign w:val="center"/>
            <w:textDirection w:val="lrTb"/>
            <w:noWrap w:val="false"/>
          </w:tcPr>
          <w:p>
            <w:pPr>
              <w:spacing w:after="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由物业申请，学校提供相关物料，物业自行配备工具并组织人员实施。</w:t>
            </w:r>
            <w:r/>
          </w:p>
        </w:tc>
      </w:tr>
      <w:tr>
        <w:trPr/>
        <w:tc>
          <w:tcPr>
            <w:tcW w:w="770"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3</w:t>
            </w:r>
            <w:r/>
          </w:p>
        </w:tc>
        <w:tc>
          <w:tcPr>
            <w:tcW w:w="1766" w:type="dxa"/>
            <w:vAlign w:val="center"/>
            <w:textDirection w:val="lrTb"/>
            <w:noWrap w:val="false"/>
          </w:tcPr>
          <w:p>
            <w:pPr>
              <w:pStyle w:val="701"/>
              <w:numPr>
                <w:ilvl w:val="0"/>
                <w:numId w:val="0"/>
              </w:numPr>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校园区域绿化服务</w:t>
            </w:r>
            <w:r/>
          </w:p>
        </w:tc>
        <w:tc>
          <w:tcPr>
            <w:tcW w:w="6849" w:type="dxa"/>
            <w:vAlign w:val="top"/>
            <w:textDirection w:val="lrTb"/>
            <w:noWrap w:val="false"/>
          </w:tcPr>
          <w:p>
            <w:pPr>
              <w:pStyle w:val="701"/>
              <w:numPr>
                <w:ilvl w:val="0"/>
                <w:numId w:val="0"/>
              </w:numPr>
              <w:jc w:val="both"/>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（1）绿化服务所需工具、设备、机器及防虫药物、化肥、汽油等耗材由</w:t>
            </w:r>
            <w:r>
              <w:rPr>
                <w:rFonts w:hint="eastAsia" w:ascii="宋体" w:hAnsi="宋体" w:eastAsia="宋体" w:cs="宋体"/>
                <w:b w:val="0"/>
                <w:bCs w:val="0"/>
                <w:color w:val="auto"/>
                <w:sz w:val="24"/>
                <w:szCs w:val="24"/>
                <w:highlight w:val="none"/>
                <w:lang w:val="en-US" w:eastAsia="zh-CN"/>
              </w:rPr>
              <w:t xml:space="preserve">物业申请，由学校提供；</w:t>
            </w:r>
            <w:r>
              <w:rPr>
                <w:rFonts w:hint="eastAsia" w:ascii="宋体" w:hAnsi="宋体" w:eastAsia="宋体" w:cs="宋体"/>
                <w:b w:val="0"/>
                <w:bCs w:val="0"/>
                <w:color w:val="auto"/>
                <w:sz w:val="24"/>
                <w:szCs w:val="24"/>
                <w:highlight w:val="none"/>
                <w:lang w:val="en-US" w:eastAsia="zh-CN" w:bidi="ar-SA"/>
              </w:rPr>
              <w:t xml:space="preserve">水电费用由校方承担。</w:t>
            </w:r>
            <w:r/>
          </w:p>
          <w:p>
            <w:pPr>
              <w:spacing w:after="0"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（2）涉及到维护、维修等项目</w:t>
            </w:r>
            <w:r>
              <w:rPr>
                <w:rFonts w:hint="eastAsia" w:ascii="宋体" w:hAnsi="宋体" w:cs="宋体"/>
                <w:b w:val="0"/>
                <w:bCs w:val="0"/>
                <w:color w:val="auto"/>
                <w:sz w:val="24"/>
                <w:szCs w:val="24"/>
                <w:highlight w:val="none"/>
                <w:vertAlign w:val="baseline"/>
                <w:lang w:val="en-US" w:eastAsia="zh-CN"/>
              </w:rPr>
              <w:t xml:space="preserve">，由物业申请，</w:t>
            </w:r>
            <w:r>
              <w:rPr>
                <w:rFonts w:hint="eastAsia" w:ascii="宋体" w:hAnsi="宋体" w:eastAsia="宋体" w:cs="宋体"/>
                <w:b w:val="0"/>
                <w:bCs w:val="0"/>
                <w:color w:val="auto"/>
                <w:sz w:val="24"/>
                <w:szCs w:val="24"/>
                <w:highlight w:val="none"/>
                <w:vertAlign w:val="baseline"/>
                <w:lang w:val="en-US" w:eastAsia="zh-CN"/>
              </w:rPr>
              <w:t xml:space="preserve">费用由校方承担（不含人为损坏与使用不当损坏）</w:t>
            </w:r>
            <w:r/>
          </w:p>
        </w:tc>
      </w:tr>
      <w:tr>
        <w:trPr/>
        <w:tc>
          <w:tcPr>
            <w:gridSpan w:val="3"/>
            <w:tcW w:w="9385" w:type="dxa"/>
            <w:vAlign w:val="center"/>
            <w:textDirection w:val="lrTb"/>
            <w:noWrap w:val="false"/>
          </w:tcPr>
          <w:p>
            <w:pPr>
              <w:pStyle w:val="701"/>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lang w:val="en-US" w:eastAsia="zh-CN"/>
              </w:rPr>
              <w:t xml:space="preserve">注：1.供应商应履行合同所需的设备为项目采购需求服务的实</w:t>
            </w:r>
            <w:r>
              <w:rPr>
                <w:rFonts w:hint="eastAsia" w:ascii="宋体" w:hAnsi="宋体" w:eastAsia="宋体" w:cs="宋体"/>
                <w:b/>
                <w:bCs/>
                <w:color w:val="auto"/>
                <w:sz w:val="24"/>
                <w:szCs w:val="24"/>
              </w:rPr>
              <w:t xml:space="preserve">质性要求和条件</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供应商必须实质性响应，未实质性响应作无效标处理。</w:t>
            </w:r>
            <w:r/>
          </w:p>
          <w:p>
            <w:pPr>
              <w:ind w:left="0" w:right="0" w:firstLine="482"/>
              <w:keepLines w:val="0"/>
              <w:keepNext w:val="0"/>
              <w:spacing w:before="0" w:beforeAutospacing="0" w:after="0" w:afterAutospacing="0" w:line="520" w:lineRule="exact"/>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bCs/>
                <w:color w:val="auto"/>
                <w:sz w:val="24"/>
                <w:szCs w:val="24"/>
                <w:lang w:val="en-US" w:eastAsia="zh-CN" w:bidi="ar-SA"/>
              </w:rPr>
              <w:t xml:space="preserve">2.供应商针对上述要求在“商务和技术要求响应偏离表”中逐条列出响应及偏离情况，采购需求中要求提供证明材料的，以证明材料为准；采购需求中未要求提供证明材料的，以响应偏离表中偏离情况为准；未按要求提供证明材料或未在响应偏离表中列明的对应项按无效标处理。</w:t>
            </w:r>
            <w:r/>
          </w:p>
        </w:tc>
      </w:tr>
    </w:tbl>
    <w:p>
      <w:pPr>
        <w:numPr>
          <w:ilvl w:val="0"/>
          <w:numId w:val="0"/>
        </w:numPr>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highlight w:val="none"/>
          <w:lang w:val="en-US" w:eastAsia="zh-CN" w:bidi="ar-SA"/>
        </w:rPr>
        <w:t xml:space="preserve">5、物业管理服务人员需求</w:t>
      </w:r>
      <w:r/>
    </w:p>
    <w:tbl>
      <w:tblPr>
        <w:tblStyle w:val="700"/>
        <w:tblW w:w="9377" w:type="dxa"/>
        <w:tblInd w:w="-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1291"/>
        <w:gridCol w:w="1291"/>
        <w:gridCol w:w="1240"/>
        <w:gridCol w:w="4696"/>
      </w:tblGrid>
      <w:tr>
        <w:trPr>
          <w:trHeight w:val="618"/>
        </w:trPr>
        <w:tc>
          <w:tcPr>
            <w:tcW w:w="859"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部门职能</w:t>
            </w:r>
            <w:r/>
          </w:p>
        </w:tc>
        <w:tc>
          <w:tcPr>
            <w:tcW w:w="1291"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岗位</w:t>
            </w:r>
            <w:r/>
          </w:p>
        </w:tc>
        <w:tc>
          <w:tcPr>
            <w:tcW w:w="1291"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同时在岗人数</w:t>
            </w:r>
            <w:r/>
          </w:p>
        </w:tc>
        <w:tc>
          <w:tcPr>
            <w:tcW w:w="1240"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岗位所需总人数</w:t>
            </w:r>
            <w:r/>
          </w:p>
        </w:tc>
        <w:tc>
          <w:tcPr>
            <w:tcW w:w="4696"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服务人员要求</w:t>
            </w:r>
            <w:r/>
          </w:p>
        </w:tc>
      </w:tr>
      <w:tr>
        <w:trPr>
          <w:trHeight w:val="2444"/>
        </w:trPr>
        <w:tc>
          <w:tcPr>
            <w:tcW w:w="859"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管理</w:t>
            </w:r>
            <w:r/>
          </w:p>
        </w:tc>
        <w:tc>
          <w:tcPr>
            <w:tcW w:w="1291"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项目经理</w:t>
            </w:r>
            <w:r/>
          </w:p>
        </w:tc>
        <w:tc>
          <w:tcPr>
            <w:tcW w:w="1291"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1240"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4696" w:type="dxa"/>
            <w:vAlign w:val="center"/>
            <w:textDirection w:val="lrTb"/>
            <w:noWrap w:val="false"/>
          </w:tcPr>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color w:val="auto"/>
                <w:sz w:val="24"/>
                <w:szCs w:val="24"/>
                <w:highlight w:val="none"/>
                <w:vertAlign w:val="baseline"/>
                <w:lang w:val="en-US" w:eastAsia="zh-CN" w:bidi="ar-SA"/>
              </w:rPr>
              <w:t xml:space="preserve">拟派的项目经理，需要</w:t>
            </w:r>
            <w:r>
              <w:rPr>
                <w:rFonts w:hint="eastAsia" w:ascii="宋体" w:hAnsi="宋体" w:cs="宋体"/>
                <w:color w:val="auto"/>
                <w:sz w:val="24"/>
                <w:szCs w:val="24"/>
                <w:highlight w:val="none"/>
                <w:vertAlign w:val="baseline"/>
                <w:lang w:val="en-US" w:eastAsia="zh-CN" w:bidi="ar-SA"/>
              </w:rPr>
              <w:t xml:space="preserve">持</w:t>
            </w:r>
            <w:r>
              <w:rPr>
                <w:rFonts w:hint="eastAsia" w:ascii="宋体" w:hAnsi="宋体" w:eastAsia="宋体" w:cs="宋体"/>
                <w:color w:val="auto"/>
                <w:sz w:val="24"/>
                <w:szCs w:val="24"/>
                <w:highlight w:val="none"/>
                <w:vertAlign w:val="baseline"/>
                <w:lang w:val="en-US" w:eastAsia="zh-CN" w:bidi="ar-SA"/>
              </w:rPr>
              <w:t xml:space="preserve">有中级职称，责任心强，素质好，有丰富的项目管理经验和较强的组织协调能力。每周在岗时间不少于5天。</w:t>
            </w:r>
            <w:r/>
          </w:p>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注：提供人员证书、身份证扫描件，加盖电子签章或盖章上传至电子响应文件，不提供按无效标处理</w:t>
            </w:r>
            <w:r>
              <w:rPr>
                <w:rFonts w:hint="eastAsia" w:ascii="宋体" w:hAnsi="宋体" w:eastAsia="宋体" w:cs="宋体"/>
                <w:color w:val="auto"/>
                <w:sz w:val="24"/>
                <w:szCs w:val="24"/>
                <w:highlight w:val="none"/>
                <w:vertAlign w:val="baseline"/>
                <w:lang w:val="en-US" w:eastAsia="zh-CN" w:bidi="ar-SA"/>
              </w:rPr>
              <w:t xml:space="preserve">。</w:t>
            </w:r>
            <w:r/>
          </w:p>
        </w:tc>
      </w:tr>
      <w:tr>
        <w:trPr>
          <w:trHeight w:val="1227"/>
        </w:trPr>
        <w:tc>
          <w:tcPr>
            <w:tcW w:w="859" w:type="dxa"/>
            <w:vAlign w:val="center"/>
            <w:vMerge w:val="restart"/>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保洁服务</w:t>
            </w:r>
            <w:r/>
          </w:p>
        </w:tc>
        <w:tc>
          <w:tcPr>
            <w:tcW w:w="1291"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保洁员</w:t>
            </w:r>
            <w:r/>
          </w:p>
        </w:tc>
        <w:tc>
          <w:tcPr>
            <w:tcW w:w="1291"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13</w:t>
            </w:r>
            <w:r/>
          </w:p>
        </w:tc>
        <w:tc>
          <w:tcPr>
            <w:tcW w:w="1240"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13</w:t>
            </w:r>
            <w:r/>
          </w:p>
        </w:tc>
        <w:tc>
          <w:tcPr>
            <w:tcW w:w="4696" w:type="dxa"/>
            <w:vAlign w:val="top"/>
            <w:textDirection w:val="lrTb"/>
            <w:noWrap w:val="false"/>
          </w:tcPr>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有保洁服务相关工作经验。</w:t>
            </w:r>
            <w:r/>
          </w:p>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注：提供人员身份证扫描件，加盖电子签章或盖章上传至电子响应文件，不提供按无效标处理。</w:t>
            </w:r>
            <w:r/>
          </w:p>
        </w:tc>
      </w:tr>
      <w:tr>
        <w:trPr>
          <w:trHeight w:val="637"/>
        </w:trPr>
        <w:tc>
          <w:tcPr>
            <w:tcW w:w="859" w:type="dxa"/>
            <w:vAlign w:val="center"/>
            <w:vMerge w:val="continue"/>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r>
            <w:r/>
          </w:p>
        </w:tc>
        <w:tc>
          <w:tcPr>
            <w:shd w:val="clear" w:color="auto" w:fill="auto"/>
            <w:tcW w:w="1291"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保洁主管</w:t>
            </w:r>
            <w:r/>
          </w:p>
        </w:tc>
        <w:tc>
          <w:tcPr>
            <w:shd w:val="clear" w:color="auto" w:fill="auto"/>
            <w:tcW w:w="1291"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shd w:val="clear" w:color="auto" w:fill="auto"/>
            <w:tcW w:w="1240"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4696" w:type="dxa"/>
            <w:vAlign w:val="top"/>
            <w:textDirection w:val="lrTb"/>
            <w:noWrap w:val="false"/>
          </w:tcPr>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1996年1月1日以后出生，具有相关服务经验。</w:t>
            </w:r>
            <w:r/>
          </w:p>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bCs/>
                <w:color w:val="auto"/>
                <w:sz w:val="24"/>
                <w:szCs w:val="24"/>
                <w:highlight w:val="none"/>
                <w:vertAlign w:val="baseline"/>
                <w:lang w:val="en-US" w:eastAsia="zh-CN" w:bidi="ar-SA"/>
              </w:rPr>
              <w:t xml:space="preserve">注：提供人员身份证扫描件、持有有效证明加盖电子签章或盖章上传至电子响应文件，不提供按无效标处理。</w:t>
            </w:r>
            <w:r/>
          </w:p>
        </w:tc>
      </w:tr>
      <w:tr>
        <w:trPr>
          <w:trHeight w:val="1455"/>
        </w:trPr>
        <w:tc>
          <w:tcPr>
            <w:tcW w:w="859"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校园零星工程维修</w:t>
            </w:r>
            <w:r/>
          </w:p>
        </w:tc>
        <w:tc>
          <w:tcPr>
            <w:tcW w:w="1291"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木工瓦工</w:t>
            </w:r>
            <w:r/>
          </w:p>
        </w:tc>
        <w:tc>
          <w:tcPr>
            <w:tcW w:w="1291"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1240"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4696" w:type="dxa"/>
            <w:vAlign w:val="top"/>
            <w:textDirection w:val="lrTb"/>
            <w:noWrap w:val="false"/>
          </w:tcPr>
          <w:p>
            <w:pPr>
              <w:numPr>
                <w:ilvl w:val="0"/>
                <w:numId w:val="0"/>
              </w:numPr>
              <w:ind w:left="0" w:right="0"/>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有较为丰富的相关工作经验，维修由学校提供维修材料，物业自行配备工具实施。</w:t>
            </w:r>
            <w:r/>
          </w:p>
          <w:p>
            <w:pPr>
              <w:numPr>
                <w:ilvl w:val="0"/>
                <w:numId w:val="0"/>
              </w:numPr>
              <w:ind w:left="0" w:right="0"/>
              <w:keepLines w:val="0"/>
              <w:keepNext w:val="0"/>
              <w:spacing w:before="0" w:beforeAutospacing="0" w:after="0" w:afterAutospacing="0" w:line="240" w:lineRule="auto"/>
              <w:rPr>
                <w:rFonts w:hint="eastAsia" w:ascii="宋体" w:hAnsi="宋体" w:eastAsia="宋体" w:cs="宋体"/>
                <w:b w:val="0"/>
                <w:bCs w:val="0"/>
                <w:color w:val="auto"/>
                <w:sz w:val="24"/>
                <w:szCs w:val="24"/>
                <w:highlight w:val="yellow"/>
                <w:vertAlign w:val="baseline"/>
                <w:lang w:val="en-US" w:eastAsia="zh-CN"/>
              </w:rPr>
              <w:suppressLineNumbers w:val="0"/>
            </w:pPr>
            <w:r>
              <w:rPr>
                <w:rFonts w:hint="eastAsia" w:ascii="宋体" w:hAnsi="宋体" w:eastAsia="宋体" w:cs="宋体"/>
                <w:b/>
                <w:bCs/>
                <w:color w:val="auto"/>
                <w:sz w:val="22"/>
                <w:szCs w:val="22"/>
                <w:highlight w:val="none"/>
                <w:vertAlign w:val="baseline"/>
                <w:lang w:val="en-US" w:eastAsia="zh-CN" w:bidi="ar-SA"/>
              </w:rPr>
              <w:t xml:space="preserve">注：提供人员身份证扫描件，加</w:t>
            </w:r>
            <w:r>
              <w:rPr>
                <w:rFonts w:hint="eastAsia" w:ascii="宋体" w:hAnsi="宋体" w:eastAsia="宋体" w:cs="宋体"/>
                <w:b/>
                <w:bCs/>
                <w:color w:val="auto"/>
                <w:sz w:val="22"/>
                <w:szCs w:val="22"/>
                <w:highlight w:val="none"/>
                <w:lang w:val="en-US" w:eastAsia="zh-CN"/>
              </w:rPr>
              <w:t xml:space="preserve">盖电子签</w:t>
            </w:r>
            <w:r>
              <w:rPr>
                <w:rFonts w:hint="eastAsia" w:ascii="宋体" w:hAnsi="宋体" w:eastAsia="宋体" w:cs="宋体"/>
                <w:b/>
                <w:bCs/>
                <w:color w:val="auto"/>
                <w:sz w:val="22"/>
                <w:szCs w:val="22"/>
                <w:highlight w:val="none"/>
                <w:vertAlign w:val="baseline"/>
                <w:lang w:val="en-US" w:eastAsia="zh-CN" w:bidi="ar-SA"/>
              </w:rPr>
              <w:t xml:space="preserve">章或盖章上传至电子响应文件，不提供按无效标处理。</w:t>
            </w:r>
            <w:r/>
          </w:p>
        </w:tc>
      </w:tr>
      <w:tr>
        <w:trPr>
          <w:trHeight w:val="2139"/>
        </w:trPr>
        <w:tc>
          <w:tcPr>
            <w:tcW w:w="859" w:type="dxa"/>
            <w:vAlign w:val="center"/>
            <w:vMerge w:val="restart"/>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公用设备维护服务</w:t>
            </w:r>
            <w:r/>
          </w:p>
        </w:tc>
        <w:tc>
          <w:tcPr>
            <w:tcW w:w="1291"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水电工</w:t>
            </w:r>
            <w:r/>
          </w:p>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（电工方向）</w:t>
            </w:r>
            <w:r/>
          </w:p>
        </w:tc>
        <w:tc>
          <w:tcPr>
            <w:tcW w:w="1291"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2</w:t>
            </w:r>
            <w:r/>
          </w:p>
        </w:tc>
        <w:tc>
          <w:tcPr>
            <w:tcW w:w="1240"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2</w:t>
            </w:r>
            <w:r/>
          </w:p>
        </w:tc>
        <w:tc>
          <w:tcPr>
            <w:tcW w:w="4696" w:type="dxa"/>
            <w:vAlign w:val="top"/>
            <w:textDirection w:val="lrTb"/>
            <w:noWrap w:val="false"/>
          </w:tcPr>
          <w:p>
            <w:pPr>
              <w:numPr>
                <w:ilvl w:val="0"/>
                <w:numId w:val="0"/>
              </w:numPr>
              <w:ind w:left="0" w:right="0"/>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主要从事电力相关维修维护，持有江苏省应急管理厅颁发的高低压电工证，服从工作安排，有较为丰富的相关工作经验。由总务处统一管理，需驻校服务。</w:t>
            </w:r>
            <w:r/>
          </w:p>
          <w:p>
            <w:pPr>
              <w:numPr>
                <w:ilvl w:val="0"/>
                <w:numId w:val="0"/>
              </w:numPr>
              <w:ind w:left="0" w:right="0"/>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注：提供人员相关证书、身份证扫描件，加盖电子签章或盖章上传至电子响应文件，不提供按无效标处理。</w:t>
            </w:r>
            <w:r/>
          </w:p>
        </w:tc>
      </w:tr>
      <w:tr>
        <w:trPr>
          <w:trHeight w:val="1835"/>
        </w:trPr>
        <w:tc>
          <w:tcPr>
            <w:tcW w:w="859" w:type="dxa"/>
            <w:vAlign w:val="center"/>
            <w:vMerge w:val="continue"/>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r>
            <w:r/>
          </w:p>
        </w:tc>
        <w:tc>
          <w:tcPr>
            <w:tcW w:w="1291"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水电工</w:t>
            </w:r>
            <w:r/>
          </w:p>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（水工方向）</w:t>
            </w:r>
            <w:r/>
          </w:p>
        </w:tc>
        <w:tc>
          <w:tcPr>
            <w:tcW w:w="1291"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1240"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4696" w:type="dxa"/>
            <w:vAlign w:val="top"/>
            <w:textDirection w:val="lrTb"/>
            <w:noWrap w:val="false"/>
          </w:tcPr>
          <w:p>
            <w:pPr>
              <w:numPr>
                <w:ilvl w:val="0"/>
                <w:numId w:val="0"/>
              </w:numPr>
              <w:ind w:left="0" w:right="0"/>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主要从事上下水相关维修维护，服从工作安排，有较为丰富的相关工作经验。由总务处统一管理，需驻校服务。</w:t>
            </w:r>
            <w:r/>
          </w:p>
          <w:p>
            <w:pPr>
              <w:numPr>
                <w:ilvl w:val="0"/>
                <w:numId w:val="0"/>
              </w:numPr>
              <w:ind w:left="0" w:right="0"/>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注：提供人员身份证扫描件，加盖电子签章或盖章上传至电子响应文件，不提供按无效标处理。</w:t>
            </w:r>
            <w:r/>
          </w:p>
        </w:tc>
      </w:tr>
      <w:tr>
        <w:trPr>
          <w:trHeight w:val="1531"/>
        </w:trPr>
        <w:tc>
          <w:tcPr>
            <w:tcW w:w="859"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绿化服务</w:t>
            </w:r>
            <w:r/>
          </w:p>
        </w:tc>
        <w:tc>
          <w:tcPr>
            <w:tcW w:w="1291"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绿化工</w:t>
            </w:r>
            <w:r/>
          </w:p>
        </w:tc>
        <w:tc>
          <w:tcPr>
            <w:tcW w:w="1291"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4</w:t>
            </w:r>
            <w:r/>
          </w:p>
        </w:tc>
        <w:tc>
          <w:tcPr>
            <w:tcW w:w="1240"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4</w:t>
            </w:r>
            <w:r/>
          </w:p>
        </w:tc>
        <w:tc>
          <w:tcPr>
            <w:tcW w:w="4696" w:type="dxa"/>
            <w:vAlign w:val="center"/>
            <w:textDirection w:val="lrTb"/>
            <w:noWrap w:val="false"/>
          </w:tcPr>
          <w:p>
            <w:pPr>
              <w:numPr>
                <w:ilvl w:val="0"/>
                <w:numId w:val="0"/>
              </w:numPr>
              <w:ind w:left="0" w:right="0"/>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供应商根据现场服务需要配备符合采购人要求的绿化服务人员。</w:t>
            </w:r>
            <w:r/>
          </w:p>
          <w:p>
            <w:pPr>
              <w:numPr>
                <w:ilvl w:val="0"/>
                <w:numId w:val="0"/>
              </w:numPr>
              <w:ind w:left="0" w:right="0"/>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注：提供人员身份证扫描件，加盖电子签章或盖章上传至电子响应文件，不提供按无效标处理。</w:t>
            </w:r>
            <w:r/>
          </w:p>
        </w:tc>
      </w:tr>
      <w:tr>
        <w:trPr>
          <w:trHeight w:val="3062"/>
        </w:trPr>
        <w:tc>
          <w:tcPr>
            <w:gridSpan w:val="2"/>
            <w:tcW w:w="2150"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合计</w:t>
            </w:r>
            <w:r/>
          </w:p>
        </w:tc>
        <w:tc>
          <w:tcPr>
            <w:tcW w:w="1291"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23</w:t>
            </w:r>
            <w:r/>
          </w:p>
        </w:tc>
        <w:tc>
          <w:tcPr>
            <w:tcW w:w="1240"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23</w:t>
            </w:r>
            <w:r/>
          </w:p>
        </w:tc>
        <w:tc>
          <w:tcPr>
            <w:tcW w:w="4696" w:type="dxa"/>
            <w:vAlign w:val="top"/>
            <w:textDirection w:val="lrTb"/>
            <w:noWrap w:val="false"/>
          </w:tcPr>
          <w:p>
            <w:pPr>
              <w:numPr>
                <w:ilvl w:val="0"/>
                <w:numId w:val="0"/>
              </w:numPr>
              <w:ind w:left="0" w:right="0"/>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注：1.物业管理服务人员需求为项目采购需求服务的实质性要求和条件，供应商必须实质性响应，未实质性响应作无效标处理。</w:t>
            </w:r>
            <w:r/>
          </w:p>
          <w:p>
            <w:pPr>
              <w:numPr>
                <w:ilvl w:val="0"/>
                <w:numId w:val="0"/>
              </w:numPr>
              <w:ind w:left="0" w:right="0"/>
              <w:keepLines w:val="0"/>
              <w:keepNext w:val="0"/>
              <w:spacing w:before="0" w:beforeAutospacing="0" w:after="0" w:afterAutospacing="0" w:line="240" w:lineRule="auto"/>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2.供应商针对上述要求在“商务和技术要求响应偏离表”中逐条列出响应及偏离情况，采购需求中要求提供证明材料的，以证明材料为准；采购需求中未要求提供证明材料的，以响应偏离表中偏离情况为准；未按要求提供证明材料或未在响应偏离表中列明的对应项按无效标处理。</w:t>
            </w:r>
            <w:r/>
          </w:p>
        </w:tc>
      </w:tr>
    </w:tbl>
    <w:p>
      <w:pPr>
        <w:numPr>
          <w:ilvl w:val="0"/>
          <w:numId w:val="0"/>
        </w:numPr>
        <w:jc w:val="both"/>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5.1供应商应当自行为服务人员办理必需的保险，有关人员伤亡及第三者责任险均应当考虑在报价因素中。</w:t>
      </w:r>
      <w:r/>
    </w:p>
    <w:p>
      <w:pPr>
        <w:numPr>
          <w:ilvl w:val="0"/>
          <w:numId w:val="0"/>
        </w:numPr>
        <w:jc w:val="both"/>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5.2本项目服务的团队人数不得少于采购人需求核定的人数配备（23人）。</w:t>
      </w:r>
      <w:r/>
    </w:p>
    <w:p>
      <w:pPr>
        <w:numPr>
          <w:ilvl w:val="0"/>
          <w:numId w:val="0"/>
        </w:numPr>
        <w:jc w:val="both"/>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5.3供应商按劳动法规定规范用工，与劳动者签订劳动合同，和支付劳动报酬和相应费用等。</w:t>
      </w:r>
      <w:r/>
    </w:p>
    <w:p>
      <w:pPr>
        <w:numPr>
          <w:ilvl w:val="0"/>
          <w:numId w:val="0"/>
        </w:numPr>
        <w:jc w:val="both"/>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5.4服务人员应符合本工作的身体健康状况，无重大疾病或传染病，精神饱满，统一服装，规范整齐，具备较高的道德品质、较强的责任心、良好的服务意识。</w:t>
      </w:r>
      <w:r/>
    </w:p>
    <w:p>
      <w:pPr>
        <w:numPr>
          <w:ilvl w:val="0"/>
          <w:numId w:val="0"/>
        </w:numPr>
        <w:jc w:val="both"/>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5.5 成交供应商保证按响应文件所，本项目员工上岗培训率应达到100％。</w:t>
      </w:r>
      <w:r/>
    </w:p>
    <w:p>
      <w:pPr>
        <w:numPr>
          <w:ilvl w:val="0"/>
          <w:numId w:val="0"/>
        </w:numPr>
        <w:jc w:val="both"/>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5.6 成交供应所必须保证项目负责人及主管人员的稳定，不得中途（合同期内）调整上述人员离开采购人责任区域。如成交供应商擅自调整，则视为违反合同，采购单位有权解除合同，且不承担任何法律责任和经济责任。</w:t>
      </w:r>
      <w:r/>
    </w:p>
    <w:p>
      <w:pPr>
        <w:numPr>
          <w:ilvl w:val="0"/>
          <w:numId w:val="0"/>
        </w:numPr>
        <w:jc w:val="both"/>
        <w:spacing w:line="240" w:lineRule="auto"/>
        <w:widowControl w:val="off"/>
        <w:rPr>
          <w:rFonts w:hint="eastAsia"/>
          <w:lang w:val="en-US" w:eastAsia="zh-CN"/>
        </w:rPr>
      </w:pPr>
      <w:r>
        <w:rPr>
          <w:rFonts w:hint="eastAsia" w:ascii="宋体" w:hAnsi="宋体" w:eastAsia="宋体" w:cs="宋体"/>
          <w:sz w:val="24"/>
          <w:szCs w:val="24"/>
          <w:highlight w:val="none"/>
          <w:lang w:val="en-US" w:eastAsia="zh-CN"/>
        </w:rPr>
        <w:t xml:space="preserve">5.7合同签订后，3日内主要管理人员到岗，7日内其他工作人员到岗。</w:t>
      </w:r>
      <w:r/>
    </w:p>
    <w:p>
      <w:pPr>
        <w:spacing w:line="360" w:lineRule="auto"/>
        <w:rPr>
          <w:rFonts w:hint="eastAsia" w:ascii="宋体" w:hAnsi="宋体" w:eastAsia="宋体" w:cs="宋体"/>
          <w:color w:val="auto"/>
          <w:sz w:val="24"/>
          <w:lang w:eastAsia="zh-CN"/>
        </w:rPr>
      </w:pPr>
      <w:r>
        <w:rPr>
          <w:rFonts w:hint="eastAsia" w:ascii="宋体" w:hAnsi="宋体" w:eastAsia="宋体" w:cs="宋体"/>
          <w:sz w:val="24"/>
          <w:szCs w:val="24"/>
          <w:highlight w:val="none"/>
          <w:lang w:val="en-US" w:eastAsia="zh-CN"/>
        </w:rPr>
        <w:t xml:space="preserve">5.8</w:t>
      </w:r>
      <w:r>
        <w:rPr>
          <w:rFonts w:hint="eastAsia" w:ascii="宋体" w:hAnsi="宋体" w:eastAsia="宋体" w:cs="宋体"/>
          <w:color w:val="auto"/>
          <w:sz w:val="24"/>
        </w:rPr>
        <w:t xml:space="preserve">合同签订后预付当月应支付额的40%；采购人根据每月成交供应商的考核得分情况</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次月支付上月物业服务费</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寒暑假除外</w:t>
      </w:r>
      <w:r>
        <w:rPr>
          <w:rFonts w:hint="eastAsia" w:ascii="宋体" w:hAnsi="宋体" w:cs="宋体"/>
          <w:color w:val="auto"/>
          <w:sz w:val="24"/>
          <w:lang w:eastAsia="zh-CN"/>
        </w:rPr>
        <w:t xml:space="preserve">，（</w:t>
      </w:r>
      <w:r>
        <w:rPr>
          <w:rFonts w:hint="eastAsia" w:ascii="宋体" w:hAnsi="宋体" w:cs="宋体"/>
          <w:b/>
          <w:bCs/>
          <w:color w:val="auto"/>
          <w:sz w:val="24"/>
          <w:lang w:val="en-US" w:eastAsia="zh-CN"/>
        </w:rPr>
        <w:t xml:space="preserve">第一个月付款应扣除已支付的预付款</w:t>
      </w:r>
      <w:r>
        <w:rPr>
          <w:rFonts w:hint="eastAsia" w:ascii="宋体" w:hAnsi="宋体" w:cs="宋体"/>
          <w:color w:val="auto"/>
          <w:sz w:val="24"/>
          <w:lang w:eastAsia="zh-CN"/>
        </w:rPr>
        <w:t xml:space="preserve">）</w:t>
      </w:r>
      <w:r>
        <w:rPr>
          <w:rFonts w:hint="eastAsia" w:ascii="宋体" w:hAnsi="宋体" w:eastAsia="宋体" w:cs="宋体"/>
          <w:color w:val="auto"/>
          <w:sz w:val="24"/>
          <w:lang w:eastAsia="zh-CN"/>
        </w:rPr>
        <w:t xml:space="preserve">。</w:t>
      </w:r>
      <w:r/>
    </w:p>
    <w:p>
      <w:pPr>
        <w:spacing w:line="360" w:lineRule="auto"/>
        <w:rPr>
          <w:rFonts w:hint="eastAsia" w:ascii="宋体" w:hAnsi="宋体" w:eastAsia="宋体" w:cs="宋体"/>
          <w:color w:val="auto"/>
          <w:sz w:val="24"/>
          <w:lang w:val="en-US"/>
        </w:rPr>
      </w:pPr>
      <w:r>
        <w:rPr>
          <w:rFonts w:hint="eastAsia" w:ascii="宋体" w:hAnsi="宋体" w:cs="宋体"/>
          <w:color w:val="auto"/>
          <w:sz w:val="24"/>
          <w:szCs w:val="24"/>
          <w:highlight w:val="none"/>
          <w:lang w:val="en-US" w:eastAsia="zh-CN" w:bidi="ar-SA"/>
        </w:rPr>
        <w:t xml:space="preserve">5.9</w:t>
      </w:r>
      <w:r>
        <w:rPr>
          <w:rFonts w:hint="eastAsia" w:ascii="宋体" w:hAnsi="宋体" w:eastAsia="宋体" w:cs="宋体"/>
          <w:color w:val="auto"/>
          <w:sz w:val="24"/>
          <w:szCs w:val="24"/>
          <w:highlight w:val="none"/>
          <w:lang w:val="en-US" w:eastAsia="zh-CN" w:bidi="ar-SA"/>
        </w:rPr>
        <w:t xml:space="preserve">成交供应商当月考核得分在90分以上的（含90分）采购人全额支付月服务费；当月考核得分在90分以下，暂缓支付并要求整改，达到标准后再支付；成交供应商累计三个月考核得分低于70分的，采购人有权终止合同，物业公司须无条件按服务对象要求办理移交、退场手续。</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lang w:val="en-US" w:eastAsia="zh-CN"/>
        </w:rPr>
        <w:t xml:space="preserve">5.10</w:t>
      </w:r>
      <w:r>
        <w:rPr>
          <w:rFonts w:hint="eastAsia" w:ascii="宋体" w:hAnsi="宋体" w:eastAsia="宋体" w:cs="宋体"/>
          <w:color w:val="auto"/>
          <w:sz w:val="24"/>
        </w:rPr>
        <w:t xml:space="preserve">合同到期前三个月，暂缓付款，须结清农民工工资，完成所有交接项目，待采购人考核合格后一次性付清。</w:t>
      </w:r>
      <w:r/>
    </w:p>
    <w:p>
      <w:pPr>
        <w:numPr>
          <w:ilvl w:val="0"/>
          <w:numId w:val="0"/>
        </w:numPr>
        <w:jc w:val="both"/>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jc w:val="both"/>
        <w:spacing w:line="420" w:lineRule="exact"/>
        <w:widowControl w:val="off"/>
        <w:rPr>
          <w:rFonts w:hint="eastAsia"/>
          <w:lang w:val="en-US" w:eastAsia="zh-CN"/>
        </w:rPr>
      </w:pP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lang w:val="en-US" w:eastAsia="zh-CN"/>
        </w:rPr>
        <w:t xml:space="preserve">验收标准与要求</w:t>
      </w:r>
      <w:r>
        <w:rPr>
          <w:rFonts w:hint="eastAsia" w:ascii="宋体" w:hAnsi="宋体" w:eastAsia="宋体" w:cs="宋体"/>
          <w:sz w:val="24"/>
          <w:szCs w:val="24"/>
          <w:highlight w:val="none"/>
          <w:lang w:val="en-US" w:eastAsia="zh-CN"/>
        </w:rPr>
        <w:t xml:space="preserve">：考核合格。具体考核标准详见表一；</w:t>
      </w:r>
      <w:r/>
    </w:p>
    <w:p>
      <w:pPr>
        <w:numPr>
          <w:ilvl w:val="0"/>
          <w:numId w:val="0"/>
        </w:numPr>
        <w:jc w:val="center"/>
        <w:spacing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表一：江苏省盱眙中等专业学校物业月度考核表</w:t>
      </w:r>
      <w:r/>
    </w:p>
    <w:p>
      <w:pPr>
        <w:numPr>
          <w:ilvl w:val="0"/>
          <w:numId w:val="0"/>
        </w:numPr>
        <w:jc w:val="both"/>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jc w:val="both"/>
        <w:spacing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考核人：</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 xml:space="preserve">                       时间：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 xml:space="preserve"> 年</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 xml:space="preserve"> 月</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 xml:space="preserve">日</w:t>
      </w:r>
      <w:r/>
    </w:p>
    <w:tbl>
      <w:tblPr>
        <w:tblStyle w:val="700"/>
        <w:tblpPr w:horzAnchor="page" w:tblpX="1230" w:vertAnchor="text" w:tblpY="866" w:leftFromText="180" w:topFromText="0" w:rightFromText="180" w:bottomFromText="0"/>
        <w:tblW w:w="91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807"/>
        <w:gridCol w:w="6075"/>
        <w:gridCol w:w="790"/>
        <w:gridCol w:w="728"/>
      </w:tblGrid>
      <w:tr>
        <w:trPr>
          <w:trHeight w:val="625"/>
        </w:trPr>
        <w:tc>
          <w:tcPr>
            <w:tcW w:w="771"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序号</w:t>
            </w:r>
            <w:r/>
          </w:p>
        </w:tc>
        <w:tc>
          <w:tcPr>
            <w:tcW w:w="807"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项目</w:t>
            </w:r>
            <w:r/>
          </w:p>
        </w:tc>
        <w:tc>
          <w:tcPr>
            <w:tcW w:w="6075"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考核标准</w:t>
            </w:r>
            <w:r/>
          </w:p>
        </w:tc>
        <w:tc>
          <w:tcPr>
            <w:tcW w:w="790"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分值</w:t>
            </w:r>
            <w:r/>
          </w:p>
        </w:tc>
        <w:tc>
          <w:tcPr>
            <w:tcW w:w="728"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考核得分</w:t>
            </w:r>
            <w:r/>
          </w:p>
        </w:tc>
      </w:tr>
      <w:tr>
        <w:trPr>
          <w:trHeight w:val="90"/>
        </w:trPr>
        <w:tc>
          <w:tcPr>
            <w:tcW w:w="771" w:type="dxa"/>
            <w:vAlign w:val="center"/>
            <w:vMerge w:val="restart"/>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p>
        </w:tc>
        <w:tc>
          <w:tcPr>
            <w:tcW w:w="807" w:type="dxa"/>
            <w:vAlign w:val="center"/>
            <w:vMerge w:val="restart"/>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总则</w:t>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1.环境卫生分工明确，工作有标准细则，检查有记录，且责任到人；项目经理必须全天在岗，且管理督查到位；公司每周向学校汇报一次整体情况，落实学校交办事项；工具物品配备到位。</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728"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c>
          <w:tcPr>
            <w:tcW w:w="807" w:type="dxa"/>
            <w:vAlign w:val="center"/>
            <w:vMerge w:val="continue"/>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2.统一着装、佩戴标志，文明规范服务。</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728"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c>
          <w:tcPr>
            <w:tcW w:w="807" w:type="dxa"/>
            <w:vAlign w:val="top"/>
            <w:vMerge w:val="continue"/>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c>
          <w:tcPr>
            <w:tcW w:w="6075"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3.总人数不少于23人（含项目经理），身体健康，工作认真负责并定期接受培训。</w:t>
            </w:r>
            <w:r/>
          </w:p>
        </w:tc>
        <w:tc>
          <w:tcPr>
            <w:tcW w:w="790"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728"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center"/>
            <w:vMerge w:val="restart"/>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w:t>
            </w:r>
            <w:r/>
          </w:p>
        </w:tc>
        <w:tc>
          <w:tcPr>
            <w:tcW w:w="807" w:type="dxa"/>
            <w:vAlign w:val="center"/>
            <w:vMerge w:val="restart"/>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室内</w:t>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1.综合楼大厅（含玻璃门、墙壁、地面）、楼道地面、各层走廊、楼梯每日擦拖洗一次，巡回保洁，无积灰、污迹、垃圾、水。</w:t>
            </w:r>
            <w:r/>
          </w:p>
        </w:tc>
        <w:tc>
          <w:tcPr>
            <w:tcW w:w="790"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2.扶手、门、会议室：每日擦抹一次，无灰尘、污迹。</w:t>
            </w:r>
            <w:r/>
          </w:p>
        </w:tc>
        <w:tc>
          <w:tcPr>
            <w:tcW w:w="790"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90"/>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3.天花板、公共楼道灯、消防设施等：消防设施每周内外清洁一次，其他每月除尘一次，无明显积灰、虫网。</w:t>
            </w:r>
            <w:r/>
          </w:p>
        </w:tc>
        <w:tc>
          <w:tcPr>
            <w:tcW w:w="790"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4.玻璃及幕墙：行政楼门厅每月清洗一次；其他每半年清洁一次，要求无积灰、污迹。（含所有窗户玻璃）</w:t>
            </w:r>
            <w:r/>
          </w:p>
        </w:tc>
        <w:tc>
          <w:tcPr>
            <w:tcW w:w="790"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5.会议室、多功能报告厅依据会议、活动日程安排提前搞好卫生保洁，会议、活动期间做好服务工作，会议或活动结束后打扫干净。</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所有公共卫生间每天上、下午至少各拖洗两次，保持地面清洁、无杂物、无积水、无毛发、无异味。便池、水池下水道（含学生宿舍）要畅通，如有堵塞，及时疏通。墙面四周及阴角做到无水迹、无蜘蛛网；天花板上无污渍、无漏水或有小水泡等现象，保持干净、清洁，完好无损；确保运作正常；配备洗手液，每日检查，发现用完及时补充。瓷砖：2米以下每日擦抹一次；2米以上每月清洁一次，无明显积灰、水渍</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7.创业一条街室内楼梯、扶手每周清扫一次，无积灰、污迹、垃圾、水。</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center"/>
            <w:vMerge w:val="restart"/>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w:t>
            </w:r>
            <w:r/>
          </w:p>
        </w:tc>
        <w:tc>
          <w:tcPr>
            <w:tcW w:w="807" w:type="dxa"/>
            <w:vAlign w:val="center"/>
            <w:vMerge w:val="restart"/>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室外及维修</w:t>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学校道路大环境：制定巡回捡拾制度。在学生清扫道路后巡回检查校区大环境，负责二次捡拾、清扫，确保无纸屑、无果壳、无烟头、无飘浮物等其它垃圾，及时向学校反映道路、道板等缺损破坏情况，及时发现损坏的建筑墙体墙砖、地砖、下水盖板、窨井盖并维修。</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2.垃圾收集：对垃圾每天进行清除、收集，做到垃圾日产日清，保持垃圾全部进垃圾箱，保持箱外无垃圾。</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3.垃圾箱（桶）：对垃圾箱（桶）每天清刷，做到箱（桶）体清洁无污迹、无异味、无损坏。垃圾箱周围无遗留垃圾。</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4.大门：东大门和南大门每月擦拭一次，无灰尘、无污迹。</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5.窨井（含集水井）每半年清理一次，内壁无粘附物、井底无沉淀物。</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6.明沟：每周清扫一次，无明显垃圾，无堵塞。</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7.消毒灭害：窨井、明沟、垃圾房喷洒药水，每季一次（3、5、7、9月每月喷洒一次），每年灭鼠、灭蟑螂三次，无明显蚊蝇滋生地、鼠迹。遇疫情根据学校要求常态消杀并做好台账记录。</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8.室内外楼梯、不锈钢扶手：每月清洗一次，无积灰、污迹、垃圾。</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9.可上去的屋顶和雨水沟不定期清扫，要求无积水、无垃圾。</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63"/>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10.垃圾清运：校园每天产生的垃圾做到及时集中堆放在指定位置，日产日清，及时外运。如遇学校重大活动等需要增加清运次数的，应随时响应。</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655"/>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11.创业一条街沿街保洁。每天上下午各一次，确保无纸屑、无果壳、无烟头、无飘浮物等垃圾，无小广告，无乱涂乱画。遇重要节日和检查服从学校安排，强化保洁。</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95"/>
        </w:trPr>
        <w:tc>
          <w:tcPr>
            <w:tcW w:w="771"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7" w:type="dxa"/>
            <w:vAlign w:val="top"/>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12.校园内水池日常清理、饲养天鹅等。</w:t>
            </w:r>
            <w:r/>
          </w:p>
        </w:tc>
        <w:tc>
          <w:tcPr>
            <w:tcW w:w="790"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95"/>
        </w:trPr>
        <w:tc>
          <w:tcPr>
            <w:tcW w:w="771" w:type="dxa"/>
            <w:vAlign w:val="top"/>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807" w:type="dxa"/>
            <w:vAlign w:val="top"/>
            <w:textDirection w:val="lrTb"/>
            <w:noWrap w:val="false"/>
          </w:tcPr>
          <w:p>
            <w:pPr>
              <w:numPr>
                <w:ilvl w:val="0"/>
                <w:numId w:val="0"/>
              </w:numPr>
              <w:jc w:val="both"/>
              <w:spacing w:after="0"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其他要求：（1）根据植物生长情况和病虫害发生状况及时完成病虫害的防治，甲方负责监督实施；如未实施或实施不到位的，每次从履约保证金中扣除500元。（2）乙方根据季节与天气情况变化，综合研判绿化管护工作计划，并上报学校。</w:t>
            </w:r>
            <w:r/>
          </w:p>
        </w:tc>
        <w:tc>
          <w:tcPr>
            <w:tcW w:w="790"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center"/>
            <w:vMerge w:val="restart"/>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w:t>
            </w:r>
            <w:r/>
          </w:p>
        </w:tc>
        <w:tc>
          <w:tcPr>
            <w:tcW w:w="807" w:type="dxa"/>
            <w:vAlign w:val="center"/>
            <w:vMerge w:val="restart"/>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纪律考勤</w:t>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严格遵守劳动纪律，不迟到，不早退</w:t>
            </w:r>
            <w:r/>
          </w:p>
        </w:tc>
        <w:tc>
          <w:tcPr>
            <w:tcW w:w="790"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center"/>
            <w:vMerge w:val="continue"/>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c>
          <w:tcPr>
            <w:tcW w:w="807" w:type="dxa"/>
            <w:vAlign w:val="center"/>
            <w:vMerge w:val="continue"/>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上班期间不离岗，不串岗，不干与本职工作无关的事</w:t>
            </w:r>
            <w:r/>
          </w:p>
        </w:tc>
        <w:tc>
          <w:tcPr>
            <w:tcW w:w="790"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28"/>
        </w:trPr>
        <w:tc>
          <w:tcPr>
            <w:tcW w:w="771" w:type="dxa"/>
            <w:vAlign w:val="center"/>
            <w:vMerge w:val="restart"/>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w:t>
            </w:r>
            <w:r/>
          </w:p>
        </w:tc>
        <w:tc>
          <w:tcPr>
            <w:tcW w:w="807" w:type="dxa"/>
            <w:vAlign w:val="center"/>
            <w:vMerge w:val="restart"/>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服务意识</w:t>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微笑大方、热情服务、虚心接受他人的意见与建议</w:t>
            </w:r>
            <w:r/>
          </w:p>
        </w:tc>
        <w:tc>
          <w:tcPr>
            <w:tcW w:w="790"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center"/>
            <w:vMerge w:val="continue"/>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c>
          <w:tcPr>
            <w:tcW w:w="807" w:type="dxa"/>
            <w:vAlign w:val="center"/>
            <w:vMerge w:val="continue"/>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按时完成领导交代的各项临时性其他工作</w:t>
            </w:r>
            <w:r/>
          </w:p>
        </w:tc>
        <w:tc>
          <w:tcPr>
            <w:tcW w:w="790"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center"/>
            <w:vMerge w:val="restart"/>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w:t>
            </w:r>
            <w:r/>
          </w:p>
        </w:tc>
        <w:tc>
          <w:tcPr>
            <w:tcW w:w="807" w:type="dxa"/>
            <w:vAlign w:val="center"/>
            <w:vMerge w:val="restart"/>
            <w:textDirection w:val="lrTb"/>
            <w:noWrap w:val="false"/>
          </w:tcPr>
          <w:p>
            <w:pPr>
              <w:numPr>
                <w:ilvl w:val="0"/>
                <w:numId w:val="0"/>
              </w:numPr>
              <w:jc w:val="center"/>
              <w:spacing w:after="0"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安全与卫生</w:t>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注意节水节电，如有滴、漏、跑、冒现象及时上报</w:t>
            </w:r>
            <w:r/>
          </w:p>
        </w:tc>
        <w:tc>
          <w:tcPr>
            <w:tcW w:w="790"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771" w:type="dxa"/>
            <w:vAlign w:val="center"/>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07" w:type="dxa"/>
            <w:vAlign w:val="center"/>
            <w:vMerge w:val="continue"/>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075" w:type="dxa"/>
            <w:vAlign w:val="center"/>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工作期间要严格执行有关规定，安全操作，以免发生意外</w:t>
            </w:r>
            <w:r/>
          </w:p>
        </w:tc>
        <w:tc>
          <w:tcPr>
            <w:tcW w:w="790"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gridSpan w:val="3"/>
            <w:tcW w:w="7653" w:type="dxa"/>
            <w:vAlign w:val="center"/>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考核总分</w:t>
            </w:r>
            <w:r/>
          </w:p>
        </w:tc>
        <w:tc>
          <w:tcPr>
            <w:tcW w:w="790" w:type="dxa"/>
            <w:vAlign w:val="top"/>
            <w:textDirection w:val="lrTb"/>
            <w:noWrap w:val="false"/>
          </w:tcPr>
          <w:p>
            <w:pPr>
              <w:numPr>
                <w:ilvl w:val="0"/>
                <w:numId w:val="0"/>
              </w:numPr>
              <w:jc w:val="center"/>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w:t>
            </w:r>
            <w:r/>
          </w:p>
        </w:tc>
        <w:tc>
          <w:tcPr>
            <w:tcW w:w="728" w:type="dxa"/>
            <w:vAlign w:val="top"/>
            <w:textDirection w:val="lrTb"/>
            <w:noWrap w:val="false"/>
          </w:tcPr>
          <w:p>
            <w:pPr>
              <w:numPr>
                <w:ilvl w:val="0"/>
                <w:numId w:val="0"/>
              </w:numPr>
              <w:jc w:val="both"/>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numPr>
          <w:ilvl w:val="0"/>
          <w:numId w:val="0"/>
        </w:numPr>
        <w:jc w:val="both"/>
        <w:spacing w:line="4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其他说明的其他事项</w:t>
      </w:r>
      <w:r/>
    </w:p>
    <w:p>
      <w:pPr>
        <w:numPr>
          <w:ilvl w:val="0"/>
          <w:numId w:val="0"/>
        </w:numPr>
        <w:jc w:val="both"/>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（1）投标应以人民币报价。报价时应考虑所有可能影响到报价的价格因素，一旦投标最终成交，总价将包定，合同期内不予调整。</w:t>
      </w:r>
      <w:r/>
    </w:p>
    <w:p>
      <w:pPr>
        <w:numPr>
          <w:ilvl w:val="0"/>
          <w:numId w:val="0"/>
        </w:numPr>
        <w:jc w:val="both"/>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（2）供应商应依法且按照本采购文件要求支付本项目的所有服务人员相关费用。</w:t>
      </w:r>
      <w:r/>
    </w:p>
    <w:p>
      <w:pPr>
        <w:numPr>
          <w:ilvl w:val="0"/>
          <w:numId w:val="0"/>
        </w:numPr>
        <w:jc w:val="both"/>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报价是根据采购文件所确定的管理服务范围内的全部工作人员和内容的价格体现，是为完成采购文件规定的服务管理工作所涉及的一切费用，包括但不仅限于以下内容：人员费、保险费、培训费、体检费、服装费、住宿费、通讯费、劳保费、法定节假日加班费、设备费、运输费、利润、税金及完成本项目所涉及的其他费用等。</w:t>
      </w:r>
      <w:r/>
    </w:p>
    <w:p>
      <w:pPr>
        <w:numPr>
          <w:ilvl w:val="0"/>
          <w:numId w:val="0"/>
        </w:numPr>
        <w:jc w:val="both"/>
        <w:spacing w:line="420" w:lineRule="exact"/>
        <w:widowControl w:val="off"/>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（4）本项目可</w:t>
      </w:r>
      <w:r>
        <w:rPr>
          <w:rFonts w:hint="eastAsia" w:ascii="宋体" w:hAnsi="宋体" w:eastAsia="宋体" w:cs="宋体"/>
          <w:sz w:val="24"/>
          <w:szCs w:val="24"/>
          <w:highlight w:val="white"/>
          <w:lang w:val="en-US" w:eastAsia="zh-CN"/>
        </w:rPr>
        <w:t xml:space="preserve">自行到江苏省盱眙中等专业学校对现场和环境进行勘察，潜在供应商可根据勘察结果综合考虑报价</w:t>
      </w:r>
      <w:r>
        <w:rPr>
          <w:rFonts w:hint="eastAsia" w:ascii="宋体" w:hAnsi="宋体" w:cs="宋体"/>
          <w:sz w:val="24"/>
          <w:szCs w:val="24"/>
          <w:highlight w:val="white"/>
          <w:lang w:val="en-US" w:eastAsia="zh-CN"/>
        </w:rPr>
        <w:t xml:space="preserve">。</w:t>
      </w:r>
      <w:r>
        <w:rPr>
          <w:rFonts w:hint="eastAsia" w:ascii="宋体" w:hAnsi="宋体" w:eastAsia="宋体" w:cs="宋体"/>
          <w:sz w:val="24"/>
          <w:szCs w:val="24"/>
          <w:highlight w:val="white"/>
          <w:lang w:val="en-US" w:eastAsia="zh-CN"/>
        </w:rPr>
        <w:t xml:space="preserve">勘察现场所发生的费用由供应商自行承担。在现场勘察过程中，供应商如果发生人身伤亡、财产或其他损失，无论何种原因造成，采购人均不负责。</w:t>
      </w:r>
      <w:r>
        <w:rPr>
          <w:rFonts w:hint="eastAsia" w:ascii="宋体" w:hAnsi="宋体" w:cs="宋体"/>
          <w:sz w:val="24"/>
          <w:szCs w:val="24"/>
          <w:highlight w:val="white"/>
          <w:lang w:val="en-US" w:eastAsia="zh-CN"/>
        </w:rPr>
        <w:t xml:space="preserve">供应商</w:t>
      </w:r>
      <w:r>
        <w:rPr>
          <w:rFonts w:hint="eastAsia" w:ascii="宋体" w:hAnsi="宋体" w:eastAsia="宋体" w:cs="宋体"/>
          <w:sz w:val="24"/>
          <w:szCs w:val="24"/>
          <w:highlight w:val="white"/>
          <w:lang w:val="en-US" w:eastAsia="zh-CN"/>
        </w:rPr>
        <w:t xml:space="preserve">勘察过程中如有疑问可联系项</w:t>
      </w:r>
      <w:r>
        <w:rPr>
          <w:rFonts w:hint="eastAsia" w:ascii="宋体" w:hAnsi="宋体" w:eastAsia="宋体" w:cs="宋体"/>
          <w:color w:val="auto"/>
          <w:sz w:val="24"/>
          <w:szCs w:val="24"/>
          <w:highlight w:val="white"/>
          <w:lang w:val="en-US" w:eastAsia="zh-CN"/>
        </w:rPr>
        <w:t xml:space="preserve">目负责人</w:t>
      </w:r>
      <w:r>
        <w:rPr>
          <w:rFonts w:hint="eastAsia" w:ascii="宋体" w:hAnsi="宋体" w:cs="宋体"/>
          <w:color w:val="auto"/>
          <w:sz w:val="24"/>
          <w:szCs w:val="24"/>
          <w:highlight w:val="white"/>
          <w:lang w:val="en-US" w:eastAsia="zh-CN"/>
        </w:rPr>
        <w:t xml:space="preserve">赵主任</w:t>
      </w:r>
      <w:r>
        <w:rPr>
          <w:rFonts w:hint="eastAsia" w:ascii="宋体" w:hAnsi="宋体" w:eastAsia="宋体" w:cs="宋体"/>
          <w:color w:val="auto"/>
          <w:sz w:val="24"/>
          <w:szCs w:val="24"/>
          <w:highlight w:val="white"/>
          <w:lang w:val="en-US" w:eastAsia="zh-CN"/>
        </w:rPr>
        <w:t xml:space="preserve">，电话：</w:t>
      </w:r>
      <w:r>
        <w:rPr>
          <w:rFonts w:hint="eastAsia" w:ascii="宋体" w:hAnsi="宋体" w:cs="宋体"/>
          <w:color w:val="auto"/>
          <w:sz w:val="24"/>
          <w:szCs w:val="24"/>
          <w:highlight w:val="white"/>
          <w:lang w:val="en-US" w:eastAsia="zh-CN"/>
        </w:rPr>
        <w:t xml:space="preserve">13770441288</w:t>
      </w:r>
      <w:r>
        <w:rPr>
          <w:rFonts w:hint="eastAsia" w:ascii="宋体" w:hAnsi="宋体" w:eastAsia="宋体" w:cs="宋体"/>
          <w:color w:val="auto"/>
          <w:sz w:val="24"/>
          <w:szCs w:val="24"/>
          <w:highlight w:val="white"/>
          <w:lang w:val="en-US" w:eastAsia="zh-CN"/>
        </w:rPr>
        <w:t xml:space="preserve">。</w:t>
      </w:r>
      <w:r>
        <w:rPr>
          <w:highlight w:val="white"/>
        </w:rPr>
      </w:r>
    </w:p>
    <w:p>
      <w:pPr>
        <w:numPr>
          <w:ilvl w:val="0"/>
          <w:numId w:val="0"/>
        </w:numPr>
        <w:jc w:val="both"/>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5"/>
        <w:jc w:val="both"/>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both"/>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第六章  响  应  文  件</w:t>
      </w:r>
      <w:r/>
    </w:p>
    <w:p>
      <w:pPr>
        <w:pStyle w:val="695"/>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w:t>
      </w:r>
      <w:r/>
    </w:p>
    <w:p>
      <w:pPr>
        <w:pStyle w:val="695"/>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w:t>
      </w:r>
      <w:r/>
    </w:p>
    <w:p>
      <w:pPr>
        <w:pStyle w:val="695"/>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w:t>
      </w:r>
      <w:r/>
    </w:p>
    <w:p>
      <w:pPr>
        <w:pStyle w:val="695"/>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r/>
    </w:p>
    <w:p>
      <w:pPr>
        <w:pStyle w:val="695"/>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r/>
    </w:p>
    <w:p>
      <w:pPr>
        <w:pStyle w:val="695"/>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r/>
    </w:p>
    <w:p>
      <w:pPr>
        <w:pStyle w:val="695"/>
        <w:ind w:firstLine="643"/>
        <w:spacing w:line="440" w:lineRule="exact"/>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项目名称：</w:t>
      </w:r>
      <w:r>
        <w:rPr>
          <w:rFonts w:hint="eastAsia" w:ascii="宋体" w:hAnsi="宋体" w:eastAsia="宋体" w:cs="宋体"/>
          <w:b/>
          <w:sz w:val="32"/>
          <w:szCs w:val="32"/>
          <w:highlight w:val="none"/>
          <w:u w:val="single"/>
        </w:rPr>
        <w:t xml:space="preserve">                   </w:t>
      </w:r>
      <w:r/>
    </w:p>
    <w:p>
      <w:pPr>
        <w:pStyle w:val="695"/>
        <w:ind w:firstLine="643"/>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r/>
    </w:p>
    <w:p>
      <w:pPr>
        <w:pStyle w:val="695"/>
        <w:ind w:firstLine="643"/>
        <w:spacing w:line="440" w:lineRule="exact"/>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采购编号：</w:t>
      </w:r>
      <w:r>
        <w:rPr>
          <w:rFonts w:hint="eastAsia" w:ascii="宋体" w:hAnsi="宋体" w:eastAsia="宋体" w:cs="宋体"/>
          <w:b/>
          <w:sz w:val="32"/>
          <w:szCs w:val="32"/>
          <w:highlight w:val="none"/>
          <w:u w:val="single"/>
        </w:rPr>
        <w:t xml:space="preserve">                      </w:t>
      </w:r>
      <w:r/>
    </w:p>
    <w:p>
      <w:pPr>
        <w:pStyle w:val="695"/>
        <w:ind w:firstLine="643"/>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r/>
    </w:p>
    <w:p>
      <w:pPr>
        <w:pStyle w:val="695"/>
        <w:ind w:firstLine="643"/>
        <w:spacing w:line="440" w:lineRule="exact"/>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供应商名称：</w:t>
      </w:r>
      <w:r>
        <w:rPr>
          <w:rFonts w:hint="eastAsia" w:ascii="宋体" w:hAnsi="宋体" w:eastAsia="宋体" w:cs="宋体"/>
          <w:b/>
          <w:sz w:val="32"/>
          <w:szCs w:val="32"/>
          <w:highlight w:val="none"/>
          <w:u w:val="single"/>
        </w:rPr>
        <w:t xml:space="preserve">加盖CA电子公章     </w:t>
      </w:r>
      <w:r/>
    </w:p>
    <w:p>
      <w:pPr>
        <w:pStyle w:val="695"/>
        <w:ind w:firstLine="643"/>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r/>
    </w:p>
    <w:p>
      <w:pPr>
        <w:pStyle w:val="695"/>
        <w:ind w:firstLine="643"/>
        <w:spacing w:line="440" w:lineRule="exact"/>
        <w:rPr>
          <w:rFonts w:hint="eastAsia" w:ascii="宋体" w:hAnsi="宋体" w:eastAsia="宋体" w:cs="宋体"/>
          <w:highlight w:val="none"/>
        </w:rPr>
      </w:pPr>
      <w:r>
        <w:rPr>
          <w:rFonts w:hint="eastAsia" w:ascii="宋体" w:hAnsi="宋体" w:eastAsia="宋体" w:cs="宋体"/>
          <w:b/>
          <w:sz w:val="32"/>
          <w:szCs w:val="32"/>
          <w:highlight w:val="none"/>
        </w:rPr>
        <w:t xml:space="preserve">日      期：</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rPr>
        <w:t xml:space="preserve">     </w:t>
      </w:r>
      <w:r/>
    </w:p>
    <w:p>
      <w:pPr>
        <w:ind w:firstLine="723"/>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 </w:t>
      </w:r>
      <w:r/>
    </w:p>
    <w:p>
      <w:pPr>
        <w:ind w:firstLine="723"/>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 </w:t>
      </w:r>
      <w:r/>
    </w:p>
    <w:p>
      <w:pPr>
        <w:ind w:firstLine="723"/>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ind w:firstLine="723"/>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ind w:firstLine="723"/>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ind w:firstLine="723"/>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jc w:val="both"/>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87"/>
        <w:jc w:val="center"/>
        <w:keepLines w:val="0"/>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一、磋商函</w:t>
      </w:r>
      <w:r/>
    </w:p>
    <w:p>
      <w:pPr>
        <w:pStyle w:val="708"/>
        <w:ind w:left="0" w:firstLine="0"/>
        <w:jc w:val="both"/>
        <w:spacing w:before="0" w:after="0" w:line="400" w:lineRule="exact"/>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（采购人）</w:t>
      </w:r>
      <w:r/>
    </w:p>
    <w:p>
      <w:pPr>
        <w:pStyle w:val="708"/>
        <w:ind w:firstLine="700"/>
        <w:spacing w:before="0" w:after="0" w:line="400" w:lineRule="exact"/>
        <w:rPr>
          <w:rFonts w:hint="eastAsia" w:ascii="宋体" w:hAnsi="宋体" w:eastAsia="宋体" w:cs="宋体"/>
          <w:highlight w:val="none"/>
        </w:rPr>
      </w:pPr>
      <w:r>
        <w:rPr>
          <w:rFonts w:hint="eastAsia" w:ascii="宋体" w:hAnsi="宋体" w:eastAsia="宋体" w:cs="宋体"/>
          <w:highlight w:val="none"/>
        </w:rPr>
        <w:t xml:space="preserve">关于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采购项目（项目编号：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）磋商文件（包括更正公告、如果有的话）收悉，我们经详细审阅和研究，现决定参加投标。同时，正式授权下述签字人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（姓名和职务）代表</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单位名称），全权处理本次项目投标的有关事宜。</w:t>
      </w:r>
      <w:r/>
    </w:p>
    <w:p>
      <w:pPr>
        <w:ind w:right="-210"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1、按磋商文件规定的各项要求，我方愿以投标报价为（大写、人民币）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（CNY￥</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元）的投标总报价并按招标文件的规定要求提供所需服务。</w:t>
      </w:r>
      <w:r/>
    </w:p>
    <w:p>
      <w:pPr>
        <w:ind w:firstLine="57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2、我们接受磋商文件的所有的条款和规定。</w:t>
      </w:r>
      <w:r/>
    </w:p>
    <w:p>
      <w:pPr>
        <w:ind w:firstLine="57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3、我们同意按照招标文件第一章“</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须知”第15条的规定，本投标文件的有效期为从开标之日期起计算的九十天，在此期间，本投标文件将始终对我们具有约束力，并可随时被接受。如果我们中标，本投标文件在此期间之后将继续保持有效。如果在开标后规定的投标有效期内撤回投标，我们的投标保证金可被贵方没收。</w:t>
      </w:r>
      <w:r/>
    </w:p>
    <w:p>
      <w:pPr>
        <w:ind w:firstLine="57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4、我们理解，你们无义务必须接受投标价最低的投标。同时也理解你们不承担我们本次投标的费用。</w:t>
      </w:r>
      <w:r/>
    </w:p>
    <w:p>
      <w:pPr>
        <w:ind w:firstLine="57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5、我们同意向贵方提供贵方可能要求的与投标有关的任何证据或资料，并保证所提供的都是真实的、准确的。</w:t>
      </w:r>
      <w:r/>
    </w:p>
    <w:p>
      <w:pPr>
        <w:pStyle w:val="695"/>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6、一旦我方中标，我方将根据招标文件的规定，严格履行合同的责任和义务。</w:t>
      </w:r>
      <w:r/>
    </w:p>
    <w:p>
      <w:pPr>
        <w:pStyle w:val="695"/>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名称（电子公章）：</w:t>
      </w:r>
      <w:r/>
    </w:p>
    <w:p>
      <w:pPr>
        <w:pStyle w:val="695"/>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邮编：</w:t>
      </w:r>
      <w:r/>
    </w:p>
    <w:p>
      <w:pPr>
        <w:pStyle w:val="695"/>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传真：</w:t>
      </w:r>
      <w:r/>
    </w:p>
    <w:p>
      <w:pPr>
        <w:pStyle w:val="695"/>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法定代表人（委托受托人）电子签字：</w:t>
      </w:r>
      <w:r/>
    </w:p>
    <w:p>
      <w:pPr>
        <w:pStyle w:val="695"/>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p>
    <w:p>
      <w:pPr>
        <w:pStyle w:val="695"/>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pStyle w:val="708"/>
        <w:ind w:firstLine="700"/>
        <w:spacing w:before="0" w:after="0" w:line="40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708"/>
        <w:ind w:firstLine="700"/>
        <w:spacing w:before="0" w:after="0" w:line="400" w:lineRule="exact"/>
        <w:rPr>
          <w:rFonts w:hint="eastAsia" w:ascii="宋体" w:hAnsi="宋体" w:eastAsia="宋体" w:cs="宋体"/>
          <w:highlight w:val="none"/>
        </w:rPr>
      </w:pPr>
      <w:r>
        <w:rPr>
          <w:rFonts w:hint="eastAsia" w:ascii="宋体" w:hAnsi="宋体" w:eastAsia="宋体" w:cs="宋体"/>
          <w:highlight w:val="none"/>
        </w:rPr>
      </w:r>
      <w:r/>
    </w:p>
    <w:p>
      <w:pPr>
        <w:pStyle w:val="708"/>
        <w:ind w:firstLine="700"/>
        <w:spacing w:before="0" w:after="0" w:line="400" w:lineRule="exact"/>
        <w:rPr>
          <w:rFonts w:hint="eastAsia" w:ascii="宋体" w:hAnsi="宋体" w:eastAsia="宋体" w:cs="宋体"/>
          <w:highlight w:val="none"/>
        </w:rPr>
      </w:pPr>
      <w:r>
        <w:rPr>
          <w:rFonts w:hint="eastAsia" w:ascii="宋体" w:hAnsi="宋体" w:eastAsia="宋体" w:cs="宋体"/>
          <w:highlight w:val="none"/>
        </w:rPr>
      </w:r>
      <w:r/>
    </w:p>
    <w:p>
      <w:pPr>
        <w:pStyle w:val="708"/>
        <w:ind w:firstLine="700"/>
        <w:spacing w:before="0" w:after="0" w:line="400" w:lineRule="exact"/>
        <w:rPr>
          <w:rFonts w:hint="eastAsia" w:ascii="宋体" w:hAnsi="宋体" w:eastAsia="宋体" w:cs="宋体"/>
          <w:highlight w:val="none"/>
        </w:rPr>
      </w:pPr>
      <w:r>
        <w:rPr>
          <w:rFonts w:hint="eastAsia" w:ascii="宋体" w:hAnsi="宋体" w:eastAsia="宋体" w:cs="宋体"/>
          <w:highlight w:val="none"/>
        </w:rPr>
      </w:r>
      <w:r/>
    </w:p>
    <w:p>
      <w:pPr>
        <w:pStyle w:val="708"/>
        <w:ind w:firstLine="700"/>
        <w:spacing w:before="0" w:after="0" w:line="400" w:lineRule="exact"/>
        <w:rPr>
          <w:rFonts w:hint="eastAsia" w:ascii="宋体" w:hAnsi="宋体" w:eastAsia="宋体" w:cs="宋体"/>
          <w:highlight w:val="none"/>
        </w:rPr>
      </w:pPr>
      <w:r>
        <w:rPr>
          <w:rFonts w:hint="eastAsia" w:ascii="宋体" w:hAnsi="宋体" w:eastAsia="宋体" w:cs="宋体"/>
          <w:highlight w:val="none"/>
        </w:rPr>
      </w:r>
      <w:r/>
    </w:p>
    <w:p>
      <w:pPr>
        <w:pStyle w:val="708"/>
        <w:ind w:firstLine="700"/>
        <w:spacing w:before="0" w:after="0" w:line="400" w:lineRule="exact"/>
        <w:rPr>
          <w:rFonts w:hint="eastAsia" w:ascii="宋体" w:hAnsi="宋体" w:eastAsia="宋体" w:cs="宋体"/>
          <w:highlight w:val="none"/>
        </w:rPr>
      </w:pPr>
      <w:r>
        <w:rPr>
          <w:rFonts w:hint="eastAsia" w:ascii="宋体" w:hAnsi="宋体" w:eastAsia="宋体" w:cs="宋体"/>
          <w:highlight w:val="none"/>
        </w:rPr>
      </w:r>
      <w:r/>
    </w:p>
    <w:p>
      <w:pPr>
        <w:pStyle w:val="708"/>
        <w:ind w:firstLine="700"/>
        <w:spacing w:before="0" w:after="0" w:line="400" w:lineRule="exact"/>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687"/>
        <w:jc w:val="center"/>
        <w:keepLines w:val="0"/>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二、报价一览表</w:t>
      </w:r>
      <w:r/>
    </w:p>
    <w:p>
      <w:pPr>
        <w:pStyle w:val="698"/>
        <w:widowControl/>
        <w:rPr>
          <w:rFonts w:hint="eastAsia" w:ascii="宋体" w:hAnsi="宋体" w:eastAsia="宋体" w:cs="宋体"/>
          <w:highlight w:val="none"/>
        </w:rPr>
      </w:pP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全称（CA公章）：</w:t>
      </w:r>
      <w:r>
        <w:rPr>
          <w:rFonts w:hint="eastAsia" w:ascii="宋体" w:hAnsi="宋体" w:eastAsia="宋体" w:cs="宋体"/>
          <w:highlight w:val="none"/>
          <w:u w:val="single"/>
          <w:shd w:val="clear" w:color="auto" w:fill="ffffff"/>
        </w:rPr>
        <w:t xml:space="preserve">供应商名称</w:t>
      </w:r>
      <w:r>
        <w:rPr>
          <w:rFonts w:hint="eastAsia" w:ascii="宋体" w:hAnsi="宋体" w:eastAsia="宋体" w:cs="宋体"/>
          <w:highlight w:val="none"/>
        </w:rPr>
        <w:t xml:space="preserve"> </w:t>
      </w:r>
      <w:r/>
    </w:p>
    <w:p>
      <w:pPr>
        <w:pStyle w:val="698"/>
        <w:widowControl/>
        <w:rPr>
          <w:rFonts w:hint="eastAsia" w:ascii="宋体" w:hAnsi="宋体" w:eastAsia="宋体" w:cs="宋体"/>
          <w:highlight w:val="none"/>
        </w:rPr>
      </w:pPr>
      <w:r>
        <w:rPr>
          <w:rFonts w:hint="eastAsia" w:ascii="宋体" w:hAnsi="宋体" w:eastAsia="宋体" w:cs="宋体"/>
          <w:highlight w:val="none"/>
        </w:rPr>
        <w:t xml:space="preserve">项目名称：</w:t>
      </w:r>
      <w:r>
        <w:rPr>
          <w:rFonts w:hint="eastAsia" w:ascii="宋体" w:hAnsi="宋体" w:eastAsia="宋体" w:cs="宋体"/>
          <w:highlight w:val="none"/>
          <w:u w:val="single"/>
          <w:shd w:val="clear" w:color="auto" w:fill="ffffff"/>
        </w:rPr>
        <w:t xml:space="preserve">项目名称</w:t>
      </w:r>
      <w:r>
        <w:rPr>
          <w:rFonts w:hint="eastAsia" w:ascii="宋体" w:hAnsi="宋体" w:eastAsia="宋体" w:cs="宋体"/>
          <w:highlight w:val="none"/>
          <w:u w:val="single"/>
        </w:rPr>
        <w:t xml:space="preserve"> </w:t>
      </w:r>
      <w:r/>
    </w:p>
    <w:p>
      <w:pPr>
        <w:pStyle w:val="698"/>
        <w:widowControl/>
        <w:rPr>
          <w:rFonts w:hint="eastAsia" w:ascii="宋体" w:hAnsi="宋体" w:eastAsia="宋体" w:cs="宋体"/>
          <w:highlight w:val="none"/>
        </w:rPr>
      </w:pPr>
      <w:r>
        <w:rPr>
          <w:rFonts w:hint="eastAsia" w:ascii="宋体" w:hAnsi="宋体" w:eastAsia="宋体" w:cs="宋体"/>
          <w:highlight w:val="none"/>
        </w:rPr>
        <w:t xml:space="preserve">项目编号：</w:t>
      </w:r>
      <w:r>
        <w:rPr>
          <w:rFonts w:hint="eastAsia" w:ascii="宋体" w:hAnsi="宋体" w:eastAsia="宋体" w:cs="宋体"/>
          <w:highlight w:val="none"/>
          <w:u w:val="single"/>
          <w:shd w:val="clear" w:color="auto" w:fill="ffffff"/>
        </w:rPr>
        <w:t xml:space="preserve">项目编号</w:t>
      </w:r>
      <w:r>
        <w:rPr>
          <w:rFonts w:hint="eastAsia" w:ascii="宋体" w:hAnsi="宋体" w:eastAsia="宋体" w:cs="宋体"/>
          <w:highlight w:val="none"/>
        </w:rPr>
        <w:t xml:space="preserve"> </w:t>
      </w:r>
      <w:r/>
    </w:p>
    <w:tbl>
      <w:tblPr>
        <w:tblStyle w:val="691"/>
        <w:tblW w:w="8390" w:type="dxa"/>
        <w:tblCellSpacing w:w="15" w:type="dxa"/>
        <w:tblInd w:w="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315"/>
        <w:gridCol w:w="6075"/>
      </w:tblGrid>
      <w:tr>
        <w:trPr>
          <w:tblCellSpacing w:w="15" w:type="dxa"/>
          <w:trHeight w:val="648"/>
        </w:trPr>
        <w:tc>
          <w:tcPr>
            <w:tcBorders>
              <w:top w:val="single" w:color="auto" w:sz="6" w:space="0"/>
              <w:left w:val="single" w:color="auto" w:sz="6" w:space="0"/>
              <w:bottom w:val="single" w:color="auto" w:sz="6" w:space="0"/>
              <w:right w:val="single" w:color="auto" w:sz="6" w:space="0"/>
            </w:tcBorders>
            <w:tcW w:w="2270" w:type="dxa"/>
            <w:vAlign w:val="center"/>
            <w:textDirection w:val="lrTb"/>
            <w:noWrap w:val="false"/>
          </w:tcPr>
          <w:p>
            <w:pPr>
              <w:pStyle w:val="698"/>
              <w:jc w:val="center"/>
              <w:widowControl/>
              <w:rPr>
                <w:rFonts w:hint="eastAsia" w:ascii="宋体" w:hAnsi="宋体" w:eastAsia="宋体" w:cs="宋体"/>
                <w:highlight w:val="none"/>
              </w:rPr>
            </w:pPr>
            <w:r>
              <w:rPr>
                <w:rFonts w:hint="eastAsia" w:ascii="宋体" w:hAnsi="宋体" w:eastAsia="宋体" w:cs="宋体"/>
                <w:highlight w:val="none"/>
              </w:rPr>
              <w:t xml:space="preserve">投标服务名称</w:t>
            </w:r>
            <w:r/>
          </w:p>
        </w:tc>
        <w:tc>
          <w:tcPr>
            <w:tcBorders>
              <w:top w:val="single" w:color="auto" w:sz="6" w:space="0"/>
              <w:left w:val="single" w:color="auto" w:sz="6" w:space="0"/>
              <w:bottom w:val="single" w:color="auto" w:sz="6" w:space="0"/>
              <w:right w:val="single" w:color="auto" w:sz="6" w:space="0"/>
            </w:tcBorders>
            <w:tcW w:w="6030" w:type="dxa"/>
            <w:vAlign w:val="center"/>
            <w:textDirection w:val="lrTb"/>
            <w:noWrap w:val="false"/>
          </w:tcPr>
          <w:p>
            <w:pPr>
              <w:pStyle w:val="698"/>
              <w:jc w:val="center"/>
              <w:widowControl/>
              <w:rPr>
                <w:rFonts w:hint="eastAsia" w:ascii="宋体" w:hAnsi="宋体" w:eastAsia="宋体" w:cs="宋体"/>
                <w:highlight w:val="none"/>
              </w:rPr>
            </w:pPr>
            <w:r>
              <w:rPr>
                <w:rFonts w:hint="eastAsia" w:ascii="宋体" w:hAnsi="宋体" w:cs="宋体"/>
                <w:highlight w:val="none"/>
                <w:lang w:eastAsia="zh-CN"/>
              </w:rPr>
              <w:t xml:space="preserve">投标</w:t>
            </w:r>
            <w:r>
              <w:rPr>
                <w:rFonts w:hint="eastAsia" w:ascii="宋体" w:hAnsi="宋体" w:eastAsia="宋体" w:cs="宋体"/>
                <w:highlight w:val="none"/>
              </w:rPr>
              <w:t xml:space="preserve">报价</w:t>
            </w:r>
            <w:r/>
          </w:p>
        </w:tc>
      </w:tr>
      <w:tr>
        <w:trPr>
          <w:tblCellSpacing w:w="15" w:type="dxa"/>
          <w:trHeight w:val="660"/>
        </w:trPr>
        <w:tc>
          <w:tcPr>
            <w:tcBorders>
              <w:top w:val="single" w:color="auto" w:sz="6" w:space="0"/>
              <w:left w:val="single" w:color="auto" w:sz="6" w:space="0"/>
              <w:bottom w:val="single" w:color="auto" w:sz="6" w:space="0"/>
              <w:right w:val="single" w:color="auto" w:sz="6" w:space="0"/>
            </w:tcBorders>
            <w:tcW w:w="2270" w:type="dxa"/>
            <w:vAlign w:val="center"/>
            <w:textDirection w:val="lrTb"/>
            <w:noWrap w:val="false"/>
          </w:tcPr>
          <w:p>
            <w:pPr>
              <w:pStyle w:val="698"/>
              <w:jc w:val="center"/>
              <w:widowControl/>
              <w:rPr>
                <w:rFonts w:hint="eastAsia" w:ascii="宋体" w:hAnsi="宋体" w:eastAsia="宋体" w:cs="宋体"/>
                <w:highlight w:val="none"/>
              </w:rPr>
            </w:pPr>
            <w:r>
              <w:rPr>
                <w:rFonts w:hint="eastAsia" w:ascii="宋体" w:hAnsi="宋体" w:eastAsia="宋体" w:cs="宋体"/>
                <w:highlight w:val="none"/>
                <w:shd w:val="clear" w:color="auto" w:fill="ffffff"/>
                <w:lang w:eastAsia="zh-CN"/>
              </w:rPr>
              <w:t xml:space="preserve">项目</w:t>
            </w:r>
            <w:r>
              <w:rPr>
                <w:rFonts w:hint="eastAsia" w:ascii="宋体" w:hAnsi="宋体" w:eastAsia="宋体" w:cs="宋体"/>
                <w:highlight w:val="none"/>
                <w:shd w:val="clear" w:color="auto" w:fill="ffffff"/>
              </w:rPr>
              <w:t xml:space="preserve">名称</w:t>
            </w:r>
            <w:r/>
          </w:p>
        </w:tc>
        <w:tc>
          <w:tcPr>
            <w:tcBorders>
              <w:top w:val="single" w:color="auto" w:sz="6" w:space="0"/>
              <w:left w:val="single" w:color="auto" w:sz="6" w:space="0"/>
              <w:bottom w:val="single" w:color="auto" w:sz="6" w:space="0"/>
              <w:right w:val="single" w:color="auto" w:sz="6" w:space="0"/>
            </w:tcBorders>
            <w:tcW w:w="6030" w:type="dxa"/>
            <w:vAlign w:val="center"/>
            <w:textDirection w:val="lrTb"/>
            <w:noWrap w:val="false"/>
          </w:tcPr>
          <w:p>
            <w:pPr>
              <w:pStyle w:val="698"/>
              <w:widowControl/>
              <w:rPr>
                <w:rFonts w:hint="default" w:ascii="宋体" w:hAnsi="宋体" w:eastAsia="宋体" w:cs="宋体"/>
                <w:highlight w:val="none"/>
                <w:u w:val="single"/>
                <w:lang w:val="en-US" w:eastAsia="zh-CN"/>
              </w:rPr>
            </w:pPr>
            <w:r>
              <w:rPr>
                <w:rFonts w:hint="eastAsia" w:ascii="宋体" w:hAnsi="宋体" w:eastAsia="宋体" w:cs="宋体"/>
                <w:highlight w:val="none"/>
              </w:rPr>
              <w:t xml:space="preserve"> </w:t>
            </w:r>
            <w:r>
              <w:rPr>
                <w:rFonts w:hint="eastAsia" w:ascii="宋体" w:hAnsi="宋体" w:cs="宋体"/>
                <w:highlight w:val="none"/>
                <w:lang w:eastAsia="zh-CN"/>
              </w:rPr>
              <w:t xml:space="preserve">大写：</w:t>
            </w:r>
            <w:r>
              <w:rPr>
                <w:rFonts w:hint="eastAsia" w:ascii="宋体" w:hAnsi="宋体" w:cs="宋体"/>
                <w:highlight w:val="none"/>
                <w:u w:val="single"/>
                <w:lang w:val="en-US" w:eastAsia="zh-CN"/>
              </w:rPr>
              <w:t xml:space="preserve">        </w:t>
            </w:r>
            <w:r>
              <w:rPr>
                <w:rFonts w:hint="eastAsia" w:ascii="宋体" w:hAnsi="宋体" w:cs="宋体"/>
                <w:highlight w:val="none"/>
                <w:u w:val="none"/>
                <w:lang w:val="en-US" w:eastAsia="zh-CN"/>
              </w:rPr>
              <w:t xml:space="preserve">元；小写：</w:t>
            </w:r>
            <w:r>
              <w:rPr>
                <w:rFonts w:hint="eastAsia" w:ascii="宋体" w:hAnsi="宋体" w:cs="宋体"/>
                <w:highlight w:val="none"/>
                <w:u w:val="single"/>
                <w:lang w:val="en-US" w:eastAsia="zh-CN"/>
              </w:rPr>
              <w:t xml:space="preserve">       </w:t>
            </w:r>
            <w:r>
              <w:rPr>
                <w:rFonts w:hint="eastAsia" w:ascii="宋体" w:hAnsi="宋体" w:cs="宋体"/>
                <w:highlight w:val="none"/>
                <w:u w:val="none"/>
                <w:lang w:val="en-US" w:eastAsia="zh-CN"/>
              </w:rPr>
              <w:t xml:space="preserve">元</w:t>
            </w:r>
            <w:r>
              <w:rPr>
                <w:rFonts w:hint="eastAsia" w:ascii="宋体" w:hAnsi="宋体" w:cs="宋体"/>
                <w:highlight w:val="none"/>
                <w:lang w:val="en-US" w:eastAsia="zh-CN"/>
              </w:rPr>
              <w:t xml:space="preserve"> </w:t>
            </w:r>
            <w:r/>
          </w:p>
        </w:tc>
      </w:tr>
    </w:tbl>
    <w:p>
      <w:pPr>
        <w:pStyle w:val="698"/>
        <w:widowControl/>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w:t>
      </w:r>
      <w:r/>
    </w:p>
    <w:p>
      <w:pPr>
        <w:pStyle w:val="695"/>
        <w:ind w:firstLine="2062"/>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ind w:firstLine="1540"/>
        <w:spacing w:line="440" w:lineRule="exact"/>
        <w:rPr>
          <w:rFonts w:hint="eastAsia" w:ascii="宋体" w:hAnsi="宋体" w:eastAsia="宋体" w:cs="宋体"/>
          <w:sz w:val="24"/>
          <w:szCs w:val="24"/>
          <w:highlight w:val="none"/>
          <w:lang w:val="en-US" w:eastAsia="zh-CN" w:bidi="ar-SA"/>
        </w:rPr>
        <w:outlineLvl w:val="1"/>
      </w:pPr>
      <w:r>
        <w:rPr>
          <w:rFonts w:hint="eastAsia" w:ascii="宋体" w:hAnsi="宋体" w:eastAsia="宋体" w:cs="宋体"/>
          <w:sz w:val="24"/>
          <w:szCs w:val="24"/>
          <w:highlight w:val="none"/>
          <w:lang w:val="en-US" w:eastAsia="zh-CN" w:bidi="ar-SA"/>
        </w:rPr>
      </w:r>
      <w:r/>
    </w:p>
    <w:p>
      <w:pPr>
        <w:pStyle w:val="695"/>
        <w:spacing w:line="440" w:lineRule="exact"/>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注:1、投标报价总计为招标文件中投标人须知所述内容。</w:t>
      </w:r>
      <w:r/>
    </w:p>
    <w:p>
      <w:pPr>
        <w:pStyle w:val="695"/>
        <w:ind w:firstLine="241"/>
        <w:spacing w:line="440" w:lineRule="exact"/>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2、开标一览表格式不得自行改动。</w:t>
      </w:r>
      <w:r/>
    </w:p>
    <w:p>
      <w:pPr>
        <w:pStyle w:val="695"/>
        <w:ind w:firstLine="1540"/>
        <w:spacing w:line="440" w:lineRule="exact"/>
        <w:rPr>
          <w:rFonts w:hint="eastAsia" w:ascii="宋体" w:hAnsi="宋体" w:eastAsia="宋体" w:cs="宋体"/>
          <w:sz w:val="24"/>
          <w:szCs w:val="24"/>
          <w:highlight w:val="none"/>
          <w:lang w:val="en-US" w:eastAsia="zh-CN" w:bidi="ar-SA"/>
        </w:rPr>
        <w:outlineLvl w:val="1"/>
      </w:pPr>
      <w:r>
        <w:rPr>
          <w:rFonts w:hint="eastAsia" w:ascii="宋体" w:hAnsi="宋体" w:eastAsia="宋体" w:cs="宋体"/>
          <w:sz w:val="24"/>
          <w:szCs w:val="24"/>
          <w:highlight w:val="none"/>
          <w:lang w:val="en-US" w:eastAsia="zh-CN" w:bidi="ar-SA"/>
        </w:rPr>
      </w:r>
      <w:r/>
    </w:p>
    <w:p>
      <w:pPr>
        <w:pStyle w:val="695"/>
        <w:ind w:firstLine="2062"/>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ind w:firstLine="2062"/>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ind w:firstLine="2062"/>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ind w:firstLine="2062"/>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ind w:firstLine="2062"/>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ind w:firstLine="2062"/>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ind w:firstLine="2062"/>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ind w:firstLine="2062"/>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ind w:firstLine="2062"/>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95"/>
        <w:spacing w:line="440" w:lineRule="exact"/>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r>
      <w:r/>
    </w:p>
    <w:p>
      <w:pPr>
        <w:pStyle w:val="688"/>
        <w:numPr>
          <w:ilvl w:val="0"/>
          <w:numId w:val="9"/>
        </w:numPr>
        <w:ind w:firstLine="643"/>
        <w:jc w:val="center"/>
        <w:keepLines/>
        <w:keepNext/>
        <w:pageBreakBefore w:val="0"/>
        <w:spacing w:before="0" w:after="0" w:line="560" w:lineRule="exact"/>
        <w:widowControl w:val="off"/>
        <w:rPr>
          <w:rFonts w:hint="default" w:ascii="宋体" w:hAnsi="宋体" w:eastAsia="宋体" w:cs="宋体"/>
          <w:sz w:val="32"/>
          <w:szCs w:val="32"/>
          <w:lang w:val="en-US" w:eastAsia="zh-CN"/>
        </w:rPr>
      </w:pPr>
      <w:r>
        <w:rPr>
          <w:rFonts w:hint="default" w:ascii="宋体" w:hAnsi="宋体" w:eastAsia="宋体" w:cs="宋体"/>
          <w:sz w:val="32"/>
          <w:szCs w:val="32"/>
          <w:lang w:val="en-US" w:eastAsia="zh-CN"/>
        </w:rPr>
        <w:t xml:space="preserve">商务和技术偏</w:t>
      </w:r>
      <w:r>
        <w:rPr>
          <w:rFonts w:hint="eastAsia" w:ascii="宋体" w:hAnsi="宋体" w:eastAsia="宋体" w:cs="宋体"/>
          <w:sz w:val="32"/>
          <w:szCs w:val="32"/>
          <w:lang w:val="en-US" w:eastAsia="zh-CN"/>
        </w:rPr>
        <w:t xml:space="preserve">离</w:t>
      </w:r>
      <w:r>
        <w:rPr>
          <w:rFonts w:hint="default" w:ascii="宋体" w:hAnsi="宋体" w:eastAsia="宋体" w:cs="宋体"/>
          <w:sz w:val="32"/>
          <w:szCs w:val="32"/>
          <w:lang w:val="en-US" w:eastAsia="zh-CN"/>
        </w:rPr>
        <w:t xml:space="preserve">表</w:t>
      </w:r>
      <w:r/>
    </w:p>
    <w:p>
      <w:pPr>
        <w:numPr>
          <w:ilvl w:val="0"/>
          <w:numId w:val="0"/>
        </w:numPr>
        <w:rPr>
          <w:rFonts w:hint="default"/>
          <w:lang w:val="en-US" w:eastAsia="zh-CN"/>
        </w:rPr>
      </w:pPr>
      <w:r>
        <w:rPr>
          <w:rFonts w:hint="default"/>
          <w:lang w:val="en-US" w:eastAsia="zh-CN"/>
        </w:rPr>
      </w:r>
      <w:r/>
    </w:p>
    <w:tbl>
      <w:tblPr>
        <w:tblStyle w:val="691"/>
        <w:tblW w:w="8562" w:type="dxa"/>
        <w:tblInd w:w="4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29"/>
        <w:gridCol w:w="3027"/>
        <w:gridCol w:w="2694"/>
        <w:gridCol w:w="1912"/>
      </w:tblGrid>
      <w:tr>
        <w:trPr>
          <w:trHeight w:val="467"/>
        </w:trPr>
        <w:tc>
          <w:tcPr>
            <w:shd w:val="clear" w:color="auto" w:fill="auto"/>
            <w:tcBorders>
              <w:top w:val="single" w:color="auto" w:sz="4" w:space="0"/>
              <w:left w:val="single" w:color="auto" w:sz="4" w:space="0"/>
              <w:bottom w:val="single" w:color="auto" w:sz="4" w:space="0"/>
              <w:right w:val="single" w:color="auto" w:sz="4" w:space="0"/>
            </w:tcBorders>
            <w:tcW w:w="929"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spacing w:val="0"/>
                <w:sz w:val="21"/>
                <w:szCs w:val="21"/>
              </w:rPr>
              <w:suppressLineNumbers w:val="0"/>
            </w:pPr>
            <w:r>
              <w:rPr>
                <w:rFonts w:hint="eastAsia" w:ascii="宋体" w:hAnsi="宋体" w:eastAsia="宋体" w:cs="宋体"/>
                <w:b/>
                <w:bCs w:val="0"/>
                <w:color w:val="000000"/>
                <w:spacing w:val="0"/>
                <w:sz w:val="21"/>
                <w:szCs w:val="21"/>
                <w:shd w:val="clear" w:color="auto" w:fill="auto"/>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027"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spacing w:val="0"/>
                <w:sz w:val="21"/>
                <w:szCs w:val="21"/>
              </w:rPr>
              <w:suppressLineNumbers w:val="0"/>
            </w:pPr>
            <w:r>
              <w:rPr>
                <w:rFonts w:hint="eastAsia" w:ascii="宋体" w:hAnsi="宋体" w:eastAsia="宋体" w:cs="宋体"/>
                <w:b/>
                <w:bCs w:val="0"/>
                <w:color w:val="000000"/>
                <w:spacing w:val="0"/>
                <w:sz w:val="21"/>
                <w:szCs w:val="21"/>
                <w:shd w:val="clear" w:color="auto" w:fill="auto"/>
                <w:lang w:val="en-US" w:eastAsia="zh-CN" w:bidi="ar"/>
              </w:rPr>
              <w:t xml:space="preserve">采购文件章节及条款号</w:t>
            </w:r>
            <w:r/>
          </w:p>
        </w:tc>
        <w:tc>
          <w:tcPr>
            <w:shd w:val="clear" w:color="auto" w:fill="auto"/>
            <w:tcBorders>
              <w:top w:val="single" w:color="auto" w:sz="4" w:space="0"/>
              <w:left w:val="none" w:color="000000" w:sz="4" w:space="0"/>
              <w:bottom w:val="single" w:color="auto" w:sz="4" w:space="0"/>
              <w:right w:val="single" w:color="auto" w:sz="4" w:space="0"/>
            </w:tcBorders>
            <w:tcW w:w="2694"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spacing w:val="0"/>
                <w:sz w:val="21"/>
                <w:szCs w:val="21"/>
              </w:rPr>
              <w:suppressLineNumbers w:val="0"/>
            </w:pPr>
            <w:r>
              <w:rPr>
                <w:rFonts w:hint="eastAsia" w:ascii="宋体" w:hAnsi="宋体" w:eastAsia="宋体" w:cs="宋体"/>
                <w:b/>
                <w:bCs w:val="0"/>
                <w:color w:val="000000"/>
                <w:spacing w:val="0"/>
                <w:sz w:val="21"/>
                <w:szCs w:val="21"/>
                <w:shd w:val="clear" w:color="auto" w:fill="auto"/>
                <w:lang w:val="en-US" w:eastAsia="zh-CN" w:bidi="ar"/>
              </w:rPr>
              <w:t xml:space="preserve">响应章节及条款号</w:t>
            </w:r>
            <w:r/>
          </w:p>
        </w:tc>
        <w:tc>
          <w:tcPr>
            <w:shd w:val="clear" w:color="auto" w:fill="auto"/>
            <w:tcBorders>
              <w:top w:val="single" w:color="auto" w:sz="4" w:space="0"/>
              <w:left w:val="none" w:color="000000" w:sz="4" w:space="0"/>
              <w:bottom w:val="single" w:color="auto" w:sz="4" w:space="0"/>
              <w:right w:val="single" w:color="auto" w:sz="4" w:space="0"/>
            </w:tcBorders>
            <w:tcW w:w="1912"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spacing w:val="0"/>
                <w:sz w:val="21"/>
                <w:szCs w:val="21"/>
              </w:rPr>
              <w:suppressLineNumbers w:val="0"/>
            </w:pPr>
            <w:r>
              <w:rPr>
                <w:rFonts w:hint="eastAsia" w:ascii="宋体" w:hAnsi="宋体" w:eastAsia="宋体" w:cs="宋体"/>
                <w:b/>
                <w:bCs w:val="0"/>
                <w:color w:val="000000"/>
                <w:spacing w:val="0"/>
                <w:sz w:val="21"/>
                <w:szCs w:val="21"/>
                <w:shd w:val="clear" w:color="auto" w:fill="auto"/>
                <w:lang w:val="en-US" w:eastAsia="zh-CN" w:bidi="ar"/>
              </w:rPr>
              <w:t xml:space="preserve">偏离说明</w:t>
            </w:r>
            <w:r/>
          </w:p>
        </w:tc>
      </w:tr>
      <w:tr>
        <w:trPr>
          <w:trHeight w:val="518"/>
        </w:trPr>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color w:val="000000"/>
                <w:spacing w:val="0"/>
                <w:sz w:val="21"/>
                <w:szCs w:val="21"/>
                <w:shd w:val="clear" w:color="auto" w:fill="auto"/>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3027"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color w:val="000000"/>
                <w:spacing w:val="0"/>
                <w:sz w:val="21"/>
                <w:szCs w:val="21"/>
                <w:shd w:val="clear" w:color="auto" w:fill="auto"/>
                <w:lang w:val="en-US" w:eastAsia="zh-CN" w:bidi="ar"/>
              </w:rPr>
              <w:t xml:space="preserve">第四章合同条款及格式</w:t>
            </w:r>
            <w:r/>
          </w:p>
        </w:tc>
        <w:tc>
          <w:tcPr>
            <w:shd w:val="clear" w:color="auto" w:fill="auto"/>
            <w:tcBorders>
              <w:top w:val="single" w:color="auto" w:sz="4" w:space="0"/>
              <w:left w:val="none" w:color="000000" w:sz="4" w:space="0"/>
              <w:bottom w:val="single" w:color="auto" w:sz="4" w:space="0"/>
              <w:right w:val="single" w:color="auto" w:sz="4" w:space="0"/>
            </w:tcBorders>
            <w:tcW w:w="269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color w:val="000000"/>
                <w:spacing w:val="0"/>
                <w:sz w:val="21"/>
                <w:szCs w:val="21"/>
                <w:shd w:val="clear" w:color="auto" w:fill="auto"/>
                <w:lang w:val="en-US" w:eastAsia="zh-CN" w:bidi="ar"/>
              </w:rPr>
              <w:t xml:space="preserve">第四章合同条款及格式</w:t>
            </w:r>
            <w:r/>
          </w:p>
        </w:tc>
        <w:tc>
          <w:tcPr>
            <w:shd w:val="clear" w:color="auto" w:fill="auto"/>
            <w:tcBorders>
              <w:top w:val="single" w:color="auto" w:sz="4" w:space="0"/>
              <w:left w:val="none" w:color="000000" w:sz="4" w:space="0"/>
              <w:bottom w:val="single" w:color="auto" w:sz="4" w:space="0"/>
              <w:right w:val="single" w:color="auto" w:sz="4" w:space="0"/>
            </w:tcBorders>
            <w:tcW w:w="191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lang w:eastAsia="zh-CN"/>
              </w:rPr>
              <w:suppressLineNumbers w:val="0"/>
            </w:pPr>
            <w:r>
              <w:rPr>
                <w:rFonts w:hint="eastAsia" w:ascii="宋体" w:hAnsi="宋体" w:eastAsia="宋体" w:cs="宋体"/>
                <w:spacing w:val="0"/>
                <w:sz w:val="21"/>
                <w:szCs w:val="21"/>
                <w:lang w:eastAsia="zh-CN"/>
              </w:rPr>
              <w:t xml:space="preserve">完全响应</w:t>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color w:val="000000"/>
                <w:spacing w:val="0"/>
                <w:sz w:val="21"/>
                <w:szCs w:val="21"/>
                <w:shd w:val="clear" w:color="auto" w:fill="auto"/>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3027"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color w:val="000000"/>
                <w:spacing w:val="0"/>
                <w:sz w:val="21"/>
                <w:szCs w:val="21"/>
                <w:shd w:val="clear" w:color="auto" w:fill="auto"/>
                <w:lang w:val="en-US" w:eastAsia="zh-CN" w:bidi="ar"/>
              </w:rPr>
              <w:t xml:space="preserve">第五章采购需求</w:t>
            </w:r>
            <w:r/>
          </w:p>
        </w:tc>
        <w:tc>
          <w:tcPr>
            <w:shd w:val="clear" w:color="auto" w:fill="auto"/>
            <w:tcBorders>
              <w:top w:val="single" w:color="auto" w:sz="4" w:space="0"/>
              <w:left w:val="none" w:color="000000" w:sz="4" w:space="0"/>
              <w:bottom w:val="single" w:color="auto" w:sz="4" w:space="0"/>
              <w:right w:val="single" w:color="auto" w:sz="4" w:space="0"/>
            </w:tcBorders>
            <w:tcW w:w="269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color w:val="000000"/>
                <w:spacing w:val="0"/>
                <w:sz w:val="21"/>
                <w:szCs w:val="21"/>
                <w:shd w:val="clear" w:color="auto" w:fill="auto"/>
                <w:lang w:val="en-US" w:eastAsia="zh-CN" w:bidi="ar"/>
              </w:rPr>
              <w:t xml:space="preserve">第五章采购需求</w:t>
            </w:r>
            <w:r/>
          </w:p>
        </w:tc>
        <w:tc>
          <w:tcPr>
            <w:shd w:val="clear" w:color="auto" w:fill="auto"/>
            <w:tcBorders>
              <w:top w:val="single" w:color="auto" w:sz="4" w:space="0"/>
              <w:left w:val="none" w:color="000000" w:sz="4" w:space="0"/>
              <w:bottom w:val="single" w:color="auto" w:sz="4" w:space="0"/>
              <w:right w:val="single" w:color="auto" w:sz="4" w:space="0"/>
            </w:tcBorders>
            <w:tcW w:w="191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lang w:eastAsia="zh-CN"/>
              </w:rPr>
              <w:suppressLineNumbers w:val="0"/>
            </w:pPr>
            <w:r>
              <w:rPr>
                <w:rFonts w:hint="eastAsia" w:ascii="宋体" w:hAnsi="宋体" w:eastAsia="宋体" w:cs="宋体"/>
                <w:spacing w:val="0"/>
                <w:sz w:val="21"/>
                <w:szCs w:val="21"/>
                <w:lang w:eastAsia="zh-CN"/>
              </w:rPr>
              <w:t xml:space="preserve">完全响应</w:t>
            </w:r>
            <w:r/>
          </w:p>
        </w:tc>
      </w:tr>
      <w:tr>
        <w:trPr>
          <w:trHeight w:val="467"/>
        </w:trPr>
        <w:tc>
          <w:tcPr>
            <w:shd w:val="clear" w:color="auto" w:fill="auto"/>
            <w:tcBorders>
              <w:top w:val="single" w:color="auto" w:sz="4" w:space="0"/>
              <w:left w:val="single" w:color="auto" w:sz="4" w:space="0"/>
              <w:bottom w:val="single" w:color="auto" w:sz="4" w:space="0"/>
              <w:right w:val="single" w:color="auto" w:sz="4" w:space="0"/>
            </w:tcBorders>
            <w:tcW w:w="929"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027"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694"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912"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r>
      <w:tr>
        <w:trPr>
          <w:trHeight w:val="467"/>
        </w:trPr>
        <w:tc>
          <w:tcPr>
            <w:shd w:val="clear" w:color="auto" w:fill="auto"/>
            <w:tcBorders>
              <w:top w:val="single" w:color="auto" w:sz="4" w:space="0"/>
              <w:left w:val="single" w:color="auto" w:sz="4" w:space="0"/>
              <w:bottom w:val="single" w:color="auto" w:sz="4" w:space="0"/>
              <w:right w:val="single" w:color="auto" w:sz="4" w:space="0"/>
            </w:tcBorders>
            <w:tcW w:w="929"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027"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694"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912"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r>
      <w:tr>
        <w:trPr>
          <w:trHeight w:val="467"/>
        </w:trPr>
        <w:tc>
          <w:tcPr>
            <w:shd w:val="clear" w:color="auto" w:fill="auto"/>
            <w:tcBorders>
              <w:top w:val="single" w:color="auto" w:sz="4" w:space="0"/>
              <w:left w:val="single" w:color="auto" w:sz="4" w:space="0"/>
              <w:bottom w:val="single" w:color="auto" w:sz="4" w:space="0"/>
              <w:right w:val="single" w:color="auto" w:sz="4" w:space="0"/>
            </w:tcBorders>
            <w:tcW w:w="929"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027"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694"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912"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r>
      <w:tr>
        <w:trPr>
          <w:trHeight w:val="477"/>
        </w:trPr>
        <w:tc>
          <w:tcPr>
            <w:shd w:val="clear" w:color="auto" w:fill="auto"/>
            <w:tcBorders>
              <w:top w:val="single" w:color="auto" w:sz="4" w:space="0"/>
              <w:left w:val="single" w:color="auto" w:sz="4" w:space="0"/>
              <w:bottom w:val="single" w:color="auto" w:sz="4" w:space="0"/>
              <w:right w:val="single" w:color="auto" w:sz="4" w:space="0"/>
            </w:tcBorders>
            <w:tcW w:w="929"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color w:val="000000"/>
                <w:spacing w:val="0"/>
                <w:sz w:val="21"/>
                <w:szCs w:val="21"/>
                <w:shd w:val="clear" w:color="auto" w:fill="auto"/>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027"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694"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912" w:type="dxa"/>
            <w:vAlign w:val="bottom"/>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spacing w:val="0"/>
                <w:sz w:val="21"/>
                <w:szCs w:val="21"/>
              </w:rPr>
              <w:suppressLineNumbers w:val="0"/>
            </w:pPr>
            <w:r>
              <w:rPr>
                <w:rFonts w:hint="eastAsia" w:ascii="宋体" w:hAnsi="宋体" w:eastAsia="宋体" w:cs="宋体"/>
                <w:spacing w:val="0"/>
                <w:sz w:val="21"/>
                <w:szCs w:val="21"/>
              </w:rPr>
            </w:r>
            <w:r/>
          </w:p>
        </w:tc>
      </w:tr>
    </w:tbl>
    <w:p>
      <w:pPr>
        <w:ind w:left="0" w:right="0" w:firstLine="422"/>
        <w:jc w:val="both"/>
        <w:keepLines w:val="0"/>
        <w:keepNext w:val="0"/>
        <w:spacing w:before="0" w:beforeAutospacing="0" w:after="0" w:afterAutospacing="0"/>
        <w:widowControl w:val="off"/>
        <w:rPr>
          <w:rFonts w:hint="eastAsia" w:ascii="宋体" w:hAnsi="宋体" w:eastAsia="宋体" w:cs="宋体"/>
          <w:b/>
          <w:bCs/>
          <w:spacing w:val="0"/>
          <w:sz w:val="21"/>
          <w:szCs w:val="21"/>
        </w:rPr>
        <w:suppressLineNumbers w:val="0"/>
      </w:pPr>
      <w:r>
        <w:rPr>
          <w:rFonts w:hint="eastAsia" w:ascii="宋体" w:hAnsi="宋体" w:eastAsia="宋体" w:cs="宋体"/>
          <w:b/>
          <w:bCs/>
          <w:color w:val="000000"/>
          <w:spacing w:val="0"/>
          <w:sz w:val="21"/>
          <w:szCs w:val="21"/>
          <w:shd w:val="clear" w:color="auto" w:fill="auto"/>
          <w:lang w:val="en-US" w:eastAsia="zh-CN" w:bidi="ar"/>
        </w:rPr>
        <w:t xml:space="preserve">供应商保证：除商务和技术偏离表列出的偏离外，供应商响应采购文件的全部要求。</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color w:val="000000"/>
          <w:spacing w:val="0"/>
          <w:sz w:val="24"/>
          <w:szCs w:val="24"/>
          <w:shd w:val="clear" w:color="auto" w:fill="auto"/>
          <w:lang w:val="en-US" w:eastAsia="zh-CN" w:bidi="ar"/>
        </w:rPr>
        <w:t xml:space="preserve"> </w:t>
      </w:r>
      <w:r/>
    </w:p>
    <w:p>
      <w:pPr>
        <w:ind w:left="0" w:right="0"/>
        <w:jc w:val="right"/>
        <w:keepLines w:val="0"/>
        <w:keepNext w:val="0"/>
        <w:spacing w:before="0" w:beforeAutospacing="0" w:after="0" w:afterAutospacing="0" w:line="360" w:lineRule="auto"/>
        <w:widowControl w:val="off"/>
        <w:rPr>
          <w:rFonts w:hint="eastAsia" w:ascii="宋体" w:hAnsi="宋体" w:eastAsia="宋体" w:cs="宋体"/>
          <w:color w:val="000000"/>
          <w:spacing w:val="0"/>
          <w:sz w:val="24"/>
          <w:szCs w:val="24"/>
          <w:shd w:val="clear" w:color="auto" w:fill="auto"/>
          <w:lang w:val="en-US" w:eastAsia="zh-CN" w:bidi="ar"/>
        </w:rPr>
        <w:suppressLineNumbers w:val="0"/>
      </w:pPr>
      <w:r>
        <w:rPr>
          <w:rFonts w:hint="eastAsia" w:ascii="宋体" w:hAnsi="宋体" w:eastAsia="宋体" w:cs="宋体"/>
          <w:color w:val="000000"/>
          <w:spacing w:val="0"/>
          <w:sz w:val="24"/>
          <w:szCs w:val="24"/>
          <w:shd w:val="clear" w:color="auto" w:fill="auto"/>
          <w:lang w:val="en-US" w:eastAsia="zh-CN" w:bidi="ar"/>
        </w:rPr>
        <w:t xml:space="preserve"> </w:t>
      </w:r>
      <w:r/>
    </w:p>
    <w:p>
      <w:pPr>
        <w:ind w:left="0" w:right="0"/>
        <w:jc w:val="right"/>
        <w:keepLines w:val="0"/>
        <w:keepNext w:val="0"/>
        <w:spacing w:before="0" w:beforeAutospacing="0" w:after="0" w:afterAutospacing="0" w:line="360" w:lineRule="auto"/>
        <w:widowControl w:val="off"/>
        <w:rPr>
          <w:rFonts w:hint="eastAsia" w:ascii="宋体" w:hAnsi="宋体" w:eastAsia="宋体" w:cs="宋体"/>
          <w:color w:val="000000"/>
          <w:spacing w:val="0"/>
          <w:sz w:val="24"/>
          <w:szCs w:val="24"/>
          <w:u w:val="single"/>
        </w:rPr>
        <w:suppressLineNumbers w:val="0"/>
      </w:pPr>
      <w:r>
        <w:rPr>
          <w:rFonts w:hint="eastAsia" w:ascii="宋体" w:hAnsi="宋体" w:eastAsia="宋体" w:cs="宋体"/>
          <w:color w:val="000000"/>
          <w:spacing w:val="0"/>
          <w:sz w:val="24"/>
          <w:szCs w:val="24"/>
          <w:lang w:val="en-US" w:eastAsia="zh-CN" w:bidi="ar"/>
        </w:rPr>
        <w:t xml:space="preserve">供应商：</w:t>
      </w:r>
      <w:r>
        <w:rPr>
          <w:rFonts w:hint="eastAsia" w:ascii="宋体" w:hAnsi="宋体" w:eastAsia="宋体" w:cs="宋体"/>
          <w:color w:val="000000"/>
          <w:spacing w:val="0"/>
          <w:sz w:val="24"/>
          <w:szCs w:val="24"/>
          <w:u w:val="single"/>
          <w:lang w:val="en-US" w:eastAsia="zh-CN" w:bidi="ar"/>
        </w:rPr>
        <w:t xml:space="preserve">                       （电子公章）</w:t>
      </w:r>
      <w:r/>
    </w:p>
    <w:p>
      <w:pPr>
        <w:ind w:right="0"/>
        <w:jc w:val="center"/>
        <w:keepLines w:val="0"/>
        <w:keepNext w:val="0"/>
        <w:spacing w:before="0" w:beforeAutospacing="0" w:after="0" w:afterAutospacing="0"/>
        <w:widowControl w:val="off"/>
        <w:rPr>
          <w:rFonts w:hint="eastAsia" w:ascii="宋体" w:hAnsi="宋体" w:eastAsia="宋体" w:cs="宋体"/>
          <w:color w:val="000000"/>
          <w:spacing w:val="0"/>
          <w:sz w:val="24"/>
          <w:szCs w:val="24"/>
          <w:shd w:val="clear" w:color="auto" w:fill="auto"/>
          <w:lang w:val="en-US" w:eastAsia="zh-CN" w:bidi="ar"/>
        </w:rPr>
        <w:suppressLineNumbers w:val="0"/>
      </w:pPr>
      <w:r>
        <w:rPr>
          <w:rFonts w:hint="eastAsia" w:ascii="宋体" w:hAnsi="宋体" w:eastAsia="宋体" w:cs="宋体"/>
          <w:color w:val="000000"/>
          <w:spacing w:val="0"/>
          <w:sz w:val="24"/>
          <w:szCs w:val="24"/>
          <w:shd w:val="clear" w:color="auto" w:fill="auto"/>
          <w:lang w:val="en-US" w:eastAsia="zh-CN" w:bidi="ar"/>
        </w:rPr>
        <w:t xml:space="preserve">                       法定代表人（委托受托人）电子签字：</w:t>
      </w:r>
      <w:r/>
    </w:p>
    <w:p>
      <w:pPr>
        <w:ind w:right="0"/>
        <w:jc w:val="righ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color w:val="000000"/>
          <w:spacing w:val="0"/>
          <w:sz w:val="24"/>
          <w:szCs w:val="24"/>
          <w:shd w:val="clear" w:color="auto" w:fill="auto"/>
          <w:lang w:val="en-US" w:eastAsia="zh-CN" w:bidi="ar"/>
        </w:rPr>
        <w:t xml:space="preserve">年  月  日</w:t>
      </w:r>
      <w:r/>
    </w:p>
    <w:p>
      <w:pPr>
        <w:jc w:val="center"/>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520" w:lineRule="exact"/>
        <w:rPr>
          <w:rFonts w:hint="default"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四、人员配备表（项目服务团队人员）</w:t>
      </w:r>
      <w:r/>
    </w:p>
    <w:tbl>
      <w:tblPr>
        <w:tblStyle w:val="691"/>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091"/>
        <w:gridCol w:w="1208"/>
        <w:gridCol w:w="1725"/>
        <w:gridCol w:w="1554"/>
        <w:gridCol w:w="1420"/>
        <w:gridCol w:w="1035"/>
        <w:gridCol w:w="1035"/>
      </w:tblGrid>
      <w:tr>
        <w:trPr>
          <w:trHeight w:val="967"/>
        </w:trPr>
        <w:tc>
          <w:tcPr>
            <w:tcW w:w="892"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序号</w:t>
            </w:r>
            <w:r/>
          </w:p>
        </w:tc>
        <w:tc>
          <w:tcPr>
            <w:tcW w:w="1091"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1208"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年龄</w:t>
            </w:r>
            <w:r/>
          </w:p>
        </w:tc>
        <w:tc>
          <w:tcPr>
            <w:tcW w:w="172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tc>
        <w:tc>
          <w:tcPr>
            <w:tcW w:w="1554" w:type="dxa"/>
            <w:vAlign w:val="center"/>
            <w:textDirection w:val="lrTb"/>
            <w:noWrap w:val="false"/>
          </w:tcPr>
          <w:p>
            <w:pPr>
              <w:pStyle w:val="695"/>
              <w:jc w:val="center"/>
              <w:spacing w:line="30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有关证书</w:t>
            </w:r>
            <w:r/>
          </w:p>
        </w:tc>
        <w:tc>
          <w:tcPr>
            <w:tcW w:w="1420"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工作年限</w:t>
            </w:r>
            <w:r/>
          </w:p>
        </w:tc>
        <w:tc>
          <w:tcPr>
            <w:tcW w:w="103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学历</w:t>
            </w:r>
            <w:r/>
          </w:p>
        </w:tc>
        <w:tc>
          <w:tcPr>
            <w:tcW w:w="103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岗位</w:t>
            </w:r>
            <w:r/>
          </w:p>
        </w:tc>
      </w:tr>
      <w:tr>
        <w:trPr>
          <w:trHeight w:val="637"/>
        </w:trPr>
        <w:tc>
          <w:tcPr>
            <w:tcW w:w="892"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91"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208"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4"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20"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3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3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588"/>
        </w:trPr>
        <w:tc>
          <w:tcPr>
            <w:tcW w:w="892"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91"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208"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4"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20"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3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3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588"/>
        </w:trPr>
        <w:tc>
          <w:tcPr>
            <w:tcW w:w="892"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91"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208"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4"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20"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3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3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07"/>
        </w:trPr>
        <w:tc>
          <w:tcPr>
            <w:tcW w:w="892"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91"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208"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4"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20"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3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3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9"/>
        </w:trPr>
        <w:tc>
          <w:tcPr>
            <w:tcW w:w="892"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91"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1208"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4"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20"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3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35" w:type="dxa"/>
            <w:vAlign w:val="center"/>
            <w:textDirection w:val="lrTb"/>
            <w:noWrap w:val="false"/>
          </w:tcPr>
          <w:p>
            <w:pPr>
              <w:pStyle w:val="695"/>
              <w:jc w:val="center"/>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694"/>
        <w:ind w:left="0" w:right="34"/>
        <w:spacing w:before="120"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注：格式不变，</w:t>
      </w:r>
      <w:r>
        <w:rPr>
          <w:rFonts w:hint="eastAsia" w:ascii="仿宋" w:hAnsi="仿宋" w:eastAsia="仿宋" w:cs="仿宋"/>
          <w:b/>
          <w:bCs/>
          <w:color w:val="auto"/>
          <w:sz w:val="28"/>
          <w:szCs w:val="28"/>
          <w:highlight w:val="none"/>
          <w:lang w:val="en-US" w:eastAsia="zh-CN"/>
        </w:rPr>
        <w:t xml:space="preserve">供应商可根据需要自行增加行数</w:t>
      </w:r>
      <w:r>
        <w:rPr>
          <w:rFonts w:hint="eastAsia" w:ascii="仿宋" w:hAnsi="仿宋" w:eastAsia="仿宋" w:cs="仿宋"/>
          <w:b/>
          <w:bCs/>
          <w:color w:val="auto"/>
          <w:sz w:val="28"/>
          <w:szCs w:val="28"/>
          <w:highlight w:val="none"/>
        </w:rPr>
        <w:t xml:space="preserve">。</w:t>
      </w:r>
      <w:r/>
    </w:p>
    <w:p>
      <w:pPr>
        <w:pStyle w:val="694"/>
        <w:ind w:left="0" w:right="34"/>
        <w:jc w:val="center"/>
        <w:spacing w:before="120"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right"/>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right"/>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right"/>
        <w:spacing w:line="360" w:lineRule="auto"/>
        <w:rPr>
          <w:rFonts w:hint="eastAsia" w:ascii="宋体" w:hAnsi="宋体" w:eastAsia="宋体" w:cs="宋体"/>
          <w:sz w:val="28"/>
          <w:szCs w:val="28"/>
          <w:highlight w:val="none"/>
          <w:lang w:val="zh-CN" w:eastAsia="zh-CN" w:bidi="ar-SA"/>
        </w:rPr>
      </w:pPr>
      <w:r>
        <w:rPr>
          <w:rFonts w:hint="eastAsia" w:ascii="宋体" w:hAnsi="宋体" w:eastAsia="宋体" w:cs="宋体"/>
          <w:sz w:val="28"/>
          <w:szCs w:val="28"/>
          <w:highlight w:val="none"/>
          <w:lang w:val="en-US" w:eastAsia="zh-CN" w:bidi="ar-SA"/>
        </w:rPr>
        <w:t xml:space="preserve">供应商</w:t>
      </w:r>
      <w:r>
        <w:rPr>
          <w:rFonts w:hint="eastAsia" w:ascii="宋体" w:hAnsi="宋体" w:eastAsia="宋体" w:cs="宋体"/>
          <w:sz w:val="28"/>
          <w:szCs w:val="28"/>
          <w:highlight w:val="none"/>
          <w:lang w:val="zh-CN" w:eastAsia="zh-CN" w:bidi="ar-SA"/>
        </w:rPr>
        <w:t xml:space="preserve">：（电子签章）</w:t>
      </w:r>
      <w:r/>
    </w:p>
    <w:p>
      <w:pPr>
        <w:pStyle w:val="694"/>
        <w:ind w:left="0" w:right="34"/>
        <w:jc w:val="right"/>
        <w:spacing w:before="120"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zh-CN" w:eastAsia="zh-CN" w:bidi="ar-SA"/>
        </w:rPr>
        <w:t xml:space="preserve">日期：年月日</w:t>
      </w:r>
      <w:r/>
    </w:p>
    <w:p>
      <w:pPr>
        <w:jc w:val="center"/>
        <w:spacing w:line="640" w:lineRule="exact"/>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r>
      <w:r/>
    </w:p>
    <w:p>
      <w:pPr>
        <w:pStyle w:val="705"/>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r>
      <w:r/>
    </w:p>
    <w:p>
      <w:pPr>
        <w:pStyle w:val="705"/>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r>
      <w:r/>
    </w:p>
    <w:p>
      <w:pPr>
        <w:pStyle w:val="705"/>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r>
      <w:r/>
    </w:p>
    <w:p>
      <w:pPr>
        <w:pStyle w:val="705"/>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r>
      <w:r/>
    </w:p>
    <w:p>
      <w:pPr>
        <w:pStyle w:val="705"/>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r>
      <w:r/>
    </w:p>
    <w:p>
      <w:pPr>
        <w:pStyle w:val="705"/>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r>
      <w:r/>
    </w:p>
    <w:p>
      <w:pPr>
        <w:pStyle w:val="705"/>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r>
      <w:r/>
    </w:p>
    <w:p>
      <w:pPr>
        <w:pStyle w:val="705"/>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r>
      <w:r/>
    </w:p>
    <w:p>
      <w:pPr>
        <w:pStyle w:val="705"/>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r>
      <w:r/>
    </w:p>
    <w:p>
      <w:pPr>
        <w:pStyle w:val="705"/>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r>
      <w:r/>
    </w:p>
    <w:p>
      <w:pPr>
        <w:pStyle w:val="705"/>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r>
      <w:r/>
    </w:p>
    <w:p>
      <w:pPr>
        <w:pStyle w:val="705"/>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r>
      <w:r/>
    </w:p>
    <w:p>
      <w:pPr>
        <w:numPr>
          <w:ilvl w:val="0"/>
          <w:numId w:val="0"/>
        </w:numPr>
        <w:jc w:val="center"/>
        <w:spacing w:line="640" w:lineRule="exact"/>
        <w:rPr>
          <w:rFonts w:hint="eastAsia" w:ascii="宋体" w:hAnsi="宋体" w:cs="宋体"/>
          <w:b/>
          <w:bCs/>
          <w:sz w:val="32"/>
          <w:szCs w:val="32"/>
          <w:highlight w:val="none"/>
          <w:lang w:eastAsia="zh-CN"/>
        </w:rPr>
      </w:pPr>
      <w:r>
        <w:rPr>
          <w:rFonts w:hint="eastAsia" w:ascii="宋体" w:hAnsi="宋体" w:cs="宋体"/>
          <w:b/>
          <w:bCs/>
          <w:sz w:val="32"/>
          <w:szCs w:val="32"/>
          <w:highlight w:val="none"/>
          <w:lang w:eastAsia="zh-CN"/>
        </w:rPr>
        <w:t xml:space="preserve">五、服务承诺（格式由供应商自定，加盖供应商电子签章）</w:t>
      </w:r>
      <w:r/>
    </w:p>
    <w:p>
      <w:pPr>
        <w:numPr>
          <w:ilvl w:val="0"/>
          <w:numId w:val="0"/>
        </w:numPr>
        <w:jc w:val="center"/>
        <w:spacing w:line="640" w:lineRule="exact"/>
        <w:rPr>
          <w:rFonts w:hint="eastAsia" w:ascii="宋体" w:hAnsi="宋体" w:eastAsia="宋体" w:cs="宋体"/>
          <w:highlight w:val="none"/>
        </w:rPr>
      </w:pPr>
      <w:r>
        <w:rPr>
          <w:rFonts w:hint="eastAsia" w:ascii="宋体" w:hAnsi="宋体" w:cs="宋体"/>
          <w:b/>
          <w:bCs/>
          <w:sz w:val="32"/>
          <w:szCs w:val="32"/>
          <w:highlight w:val="none"/>
          <w:lang w:eastAsia="zh-CN"/>
        </w:rPr>
        <w:t xml:space="preserve">六、</w:t>
      </w:r>
      <w:r>
        <w:rPr>
          <w:rFonts w:hint="eastAsia" w:ascii="宋体" w:hAnsi="宋体" w:eastAsia="宋体" w:cs="宋体"/>
          <w:b/>
          <w:bCs/>
          <w:sz w:val="32"/>
          <w:szCs w:val="32"/>
          <w:highlight w:val="none"/>
        </w:rPr>
        <w:t xml:space="preserve">供应商必须提交的资格证明文件</w:t>
      </w:r>
      <w:r>
        <w:rPr>
          <w:rFonts w:hint="eastAsia" w:ascii="宋体" w:hAnsi="宋体" w:eastAsia="宋体" w:cs="宋体"/>
          <w:b/>
          <w:bCs/>
          <w:sz w:val="32"/>
          <w:szCs w:val="32"/>
          <w:highlight w:val="none"/>
          <w:lang w:val="en-US" w:eastAsia="zh-CN"/>
        </w:rPr>
        <w:t xml:space="preserve">(提供的所有文件均需加盖供应商电子签章）</w:t>
      </w:r>
      <w:r/>
    </w:p>
    <w:p>
      <w:pPr>
        <w:rPr>
          <w:rFonts w:hint="eastAsia" w:ascii="宋体" w:hAnsi="宋体" w:eastAsia="宋体" w:cs="宋体"/>
          <w:highlight w:val="none"/>
        </w:rPr>
      </w:pPr>
      <w:r>
        <w:rPr>
          <w:rFonts w:hint="eastAsia" w:ascii="宋体" w:hAnsi="宋体" w:eastAsia="宋体" w:cs="宋体"/>
          <w:highlight w:val="none"/>
        </w:rPr>
        <w:t xml:space="preserve"> </w:t>
      </w:r>
      <w:r/>
    </w:p>
    <w:p>
      <w:pPr>
        <w:ind w:left="1260" w:firstLine="643"/>
        <w:jc w:val="left"/>
        <w:spacing w:line="520" w:lineRule="exact"/>
        <w:widowControl/>
        <w:rPr>
          <w:rFonts w:hint="eastAsia" w:ascii="宋体" w:hAnsi="宋体" w:eastAsia="宋体" w:cs="宋体"/>
          <w:b/>
          <w:bCs/>
          <w:sz w:val="32"/>
          <w:szCs w:val="32"/>
          <w:highlight w:val="none"/>
        </w:rPr>
      </w:pPr>
      <w:r>
        <w:rPr>
          <w:rFonts w:hint="eastAsia" w:ascii="宋体" w:hAnsi="宋体" w:cs="宋体"/>
          <w:b/>
          <w:bCs/>
          <w:sz w:val="32"/>
          <w:szCs w:val="32"/>
          <w:highlight w:val="none"/>
          <w:lang w:eastAsia="zh-CN"/>
        </w:rPr>
        <w:t xml:space="preserve">七</w:t>
      </w:r>
      <w:r>
        <w:rPr>
          <w:rFonts w:hint="eastAsia" w:ascii="宋体" w:hAnsi="宋体" w:eastAsia="宋体" w:cs="宋体"/>
          <w:b/>
          <w:bCs/>
          <w:sz w:val="32"/>
          <w:szCs w:val="32"/>
          <w:highlight w:val="none"/>
        </w:rPr>
        <w:t xml:space="preserve">、综合评分时</w:t>
      </w:r>
      <w:r>
        <w:rPr>
          <w:rFonts w:hint="eastAsia" w:ascii="宋体" w:hAnsi="宋体" w:eastAsia="宋体" w:cs="宋体"/>
          <w:b/>
          <w:bCs/>
          <w:sz w:val="32"/>
          <w:szCs w:val="32"/>
          <w:highlight w:val="none"/>
          <w:lang w:eastAsia="zh-CN"/>
        </w:rPr>
        <w:t xml:space="preserve">供应商</w:t>
      </w:r>
      <w:r>
        <w:rPr>
          <w:rFonts w:hint="eastAsia" w:ascii="宋体" w:hAnsi="宋体" w:eastAsia="宋体" w:cs="宋体"/>
          <w:b/>
          <w:bCs/>
          <w:sz w:val="32"/>
          <w:szCs w:val="32"/>
          <w:highlight w:val="none"/>
        </w:rPr>
        <w:t xml:space="preserve">需提供的证明文件</w:t>
      </w:r>
      <w:r/>
    </w:p>
    <w:p>
      <w:pPr>
        <w:ind w:firstLine="643"/>
        <w:spacing w:line="52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w:t>
      </w:r>
      <w:r>
        <w:rPr>
          <w:rFonts w:hint="eastAsia" w:ascii="宋体" w:hAnsi="宋体" w:eastAsia="宋体" w:cs="宋体"/>
          <w:b/>
          <w:bCs/>
          <w:sz w:val="28"/>
          <w:szCs w:val="28"/>
          <w:highlight w:val="none"/>
        </w:rPr>
        <w:t xml:space="preserve">各</w:t>
      </w:r>
      <w:r>
        <w:rPr>
          <w:rFonts w:hint="eastAsia" w:ascii="宋体" w:hAnsi="宋体" w:eastAsia="宋体" w:cs="宋体"/>
          <w:b/>
          <w:bCs/>
          <w:sz w:val="28"/>
          <w:szCs w:val="28"/>
          <w:highlight w:val="none"/>
          <w:lang w:eastAsia="zh-CN"/>
        </w:rPr>
        <w:t xml:space="preserve">供应商</w:t>
      </w:r>
      <w:r>
        <w:rPr>
          <w:rFonts w:hint="eastAsia" w:ascii="宋体" w:hAnsi="宋体" w:eastAsia="宋体" w:cs="宋体"/>
          <w:b/>
          <w:bCs/>
          <w:sz w:val="28"/>
          <w:szCs w:val="28"/>
          <w:highlight w:val="none"/>
        </w:rPr>
        <w:t xml:space="preserve">必须在“综合评分提供的证明材料”模块中对应的接口上传相关证明材料，未在指定模块中上传材料的视同未提供证明材料处理</w:t>
      </w:r>
      <w:r>
        <w:rPr>
          <w:rFonts w:hint="eastAsia" w:ascii="宋体" w:hAnsi="宋体" w:eastAsia="宋体" w:cs="宋体"/>
          <w:b/>
          <w:bCs/>
          <w:sz w:val="32"/>
          <w:szCs w:val="32"/>
          <w:highlight w:val="none"/>
        </w:rPr>
        <w:t xml:space="preserve">）</w:t>
      </w:r>
      <w:r/>
    </w:p>
    <w:p>
      <w:pPr>
        <w:ind w:firstLine="1108"/>
        <w:jc w:val="center"/>
        <w:spacing w:line="52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w:t>
      </w:r>
      <w:r/>
    </w:p>
    <w:p>
      <w:pPr>
        <w:ind w:firstLine="1108"/>
        <w:jc w:val="center"/>
        <w:spacing w:line="520" w:lineRule="exact"/>
        <w:widowControl/>
        <w:rPr>
          <w:rFonts w:hint="eastAsia" w:ascii="宋体" w:hAnsi="宋体" w:eastAsia="宋体" w:cs="宋体"/>
          <w:b/>
          <w:bCs/>
          <w:sz w:val="32"/>
          <w:szCs w:val="32"/>
          <w:highlight w:val="none"/>
        </w:rPr>
      </w:pPr>
      <w:r>
        <w:rPr>
          <w:rFonts w:hint="eastAsia" w:ascii="宋体" w:hAnsi="宋体" w:cs="宋体"/>
          <w:b/>
          <w:bCs/>
          <w:sz w:val="32"/>
          <w:szCs w:val="32"/>
          <w:highlight w:val="none"/>
          <w:lang w:eastAsia="zh-CN"/>
        </w:rPr>
        <w:t xml:space="preserve">八</w:t>
      </w:r>
      <w:r>
        <w:rPr>
          <w:rFonts w:hint="eastAsia" w:ascii="宋体" w:hAnsi="宋体" w:eastAsia="宋体" w:cs="宋体"/>
          <w:b/>
          <w:bCs/>
          <w:sz w:val="32"/>
          <w:szCs w:val="32"/>
          <w:highlight w:val="none"/>
        </w:rPr>
        <w:t xml:space="preserve">、</w:t>
      </w:r>
      <w:r>
        <w:rPr>
          <w:rFonts w:hint="eastAsia" w:ascii="宋体" w:hAnsi="宋体" w:eastAsia="宋体" w:cs="宋体"/>
          <w:b/>
          <w:bCs/>
          <w:sz w:val="32"/>
          <w:szCs w:val="32"/>
          <w:highlight w:val="none"/>
          <w:lang w:eastAsia="zh-CN"/>
        </w:rPr>
        <w:t xml:space="preserve">供应商</w:t>
      </w:r>
      <w:r>
        <w:rPr>
          <w:rFonts w:hint="eastAsia" w:ascii="宋体" w:hAnsi="宋体" w:eastAsia="宋体" w:cs="宋体"/>
          <w:b/>
          <w:bCs/>
          <w:sz w:val="32"/>
          <w:szCs w:val="32"/>
          <w:highlight w:val="none"/>
        </w:rPr>
        <w:t xml:space="preserve">认为有必要提供并说明的其他资料</w:t>
      </w:r>
      <w:r/>
    </w:p>
    <w:p>
      <w:pPr>
        <w:jc w:val="left"/>
        <w:spacing w:line="520" w:lineRule="exact"/>
        <w:widowControl/>
        <w:rPr>
          <w:rFonts w:hint="eastAsia" w:ascii="宋体" w:hAnsi="宋体" w:eastAsia="宋体" w:cs="宋体"/>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供应商</w:t>
      </w:r>
      <w:r>
        <w:rPr>
          <w:rFonts w:hint="eastAsia" w:ascii="宋体" w:hAnsi="宋体" w:eastAsia="宋体" w:cs="宋体"/>
          <w:sz w:val="28"/>
          <w:szCs w:val="28"/>
          <w:highlight w:val="none"/>
        </w:rPr>
        <w:t xml:space="preserve">如需上传其他资料，可在“招标文件的其他材料”模块中上传相关材料，格式由</w:t>
      </w:r>
      <w:r>
        <w:rPr>
          <w:rFonts w:hint="eastAsia" w:ascii="宋体" w:hAnsi="宋体" w:eastAsia="宋体" w:cs="宋体"/>
          <w:sz w:val="28"/>
          <w:szCs w:val="28"/>
          <w:highlight w:val="none"/>
          <w:lang w:eastAsia="zh-CN"/>
        </w:rPr>
        <w:t xml:space="preserve">供应商</w:t>
      </w:r>
      <w:r>
        <w:rPr>
          <w:rFonts w:hint="eastAsia" w:ascii="宋体" w:hAnsi="宋体" w:eastAsia="宋体" w:cs="宋体"/>
          <w:sz w:val="28"/>
          <w:szCs w:val="28"/>
          <w:highlight w:val="none"/>
        </w:rPr>
        <w:t xml:space="preserve">自定，加盖</w:t>
      </w:r>
      <w:r>
        <w:rPr>
          <w:rFonts w:hint="eastAsia" w:ascii="宋体" w:hAnsi="宋体" w:eastAsia="宋体" w:cs="宋体"/>
          <w:sz w:val="28"/>
          <w:szCs w:val="28"/>
          <w:highlight w:val="none"/>
          <w:lang w:eastAsia="zh-CN"/>
        </w:rPr>
        <w:t xml:space="preserve">供应商</w:t>
      </w:r>
      <w:r>
        <w:rPr>
          <w:rFonts w:hint="eastAsia" w:ascii="宋体" w:hAnsi="宋体" w:eastAsia="宋体" w:cs="宋体"/>
          <w:bCs/>
          <w:sz w:val="28"/>
          <w:szCs w:val="28"/>
          <w:highlight w:val="none"/>
        </w:rPr>
        <w:t xml:space="preserve">电子签章</w:t>
      </w:r>
      <w:r>
        <w:rPr>
          <w:rFonts w:hint="eastAsia" w:ascii="宋体" w:hAnsi="宋体" w:eastAsia="宋体" w:cs="宋体"/>
          <w:sz w:val="28"/>
          <w:szCs w:val="28"/>
          <w:highlight w:val="none"/>
        </w:rPr>
        <w:t xml:space="preserve">）</w:t>
      </w:r>
      <w:r/>
    </w:p>
    <w:p>
      <w:pPr>
        <w:jc w:val="left"/>
        <w:widowControl/>
        <w:rPr>
          <w:rFonts w:hint="eastAsia" w:ascii="宋体" w:hAnsi="宋体" w:eastAsia="宋体" w:cs="宋体"/>
          <w:highlight w:val="none"/>
        </w:rPr>
        <w:sectPr>
          <w:footnotePr/>
          <w:endnotePr/>
          <w:type w:val="nextPage"/>
          <w:pgSz w:w="11906" w:h="16838" w:orient="portrait"/>
          <w:pgMar w:top="1304" w:right="1417" w:bottom="1304" w:left="1417" w:header="851" w:footer="992" w:gutter="0"/>
          <w:cols w:num="1" w:sep="0" w:space="720" w:equalWidth="1"/>
          <w:docGrid w:linePitch="360"/>
        </w:sectPr>
      </w:pPr>
      <w:r>
        <w:rPr>
          <w:rFonts w:hint="eastAsia" w:ascii="宋体" w:hAnsi="宋体" w:eastAsia="宋体" w:cs="宋体"/>
          <w:highlight w:val="none"/>
        </w:rPr>
      </w:r>
      <w:r/>
    </w:p>
    <w:p>
      <w:pPr>
        <w:jc w:val="left"/>
        <w:spacing w:line="640" w:lineRule="exact"/>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示范格式一  </w:t>
      </w:r>
      <w:r>
        <w:rPr>
          <w:rFonts w:hint="eastAsia" w:ascii="宋体" w:hAnsi="宋体" w:eastAsia="宋体" w:cs="宋体"/>
          <w:sz w:val="30"/>
          <w:szCs w:val="30"/>
          <w:highlight w:val="none"/>
        </w:rPr>
        <w:t xml:space="preserve">      </w:t>
      </w:r>
      <w:r/>
    </w:p>
    <w:p>
      <w:pPr>
        <w:ind w:firstLine="2891"/>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法定代表人资格证明</w:t>
      </w:r>
      <w:r/>
    </w:p>
    <w:p>
      <w:pPr>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单位名称：</w:t>
      </w:r>
      <w:r/>
    </w:p>
    <w:p>
      <w:pPr>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w:t>
      </w:r>
      <w:r/>
    </w:p>
    <w:p>
      <w:pPr>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姓名：     性别：      年龄：      职务：   电话：</w:t>
      </w:r>
      <w:r/>
    </w:p>
    <w:p>
      <w:pPr>
        <w:ind w:left="1" w:firstLine="560"/>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eastAsia="zh-CN"/>
        </w:rPr>
        <w:t xml:space="preserve">供应商</w:t>
      </w:r>
      <w:r>
        <w:rPr>
          <w:rFonts w:hint="eastAsia" w:ascii="宋体" w:hAnsi="宋体" w:eastAsia="宋体" w:cs="宋体"/>
          <w:sz w:val="28"/>
          <w:szCs w:val="28"/>
          <w:highlight w:val="none"/>
          <w:u w:val="single"/>
        </w:rPr>
        <w:t xml:space="preserve">单位名称）</w:t>
      </w:r>
      <w:r>
        <w:rPr>
          <w:rFonts w:hint="eastAsia" w:ascii="宋体" w:hAnsi="宋体" w:eastAsia="宋体" w:cs="宋体"/>
          <w:sz w:val="28"/>
          <w:szCs w:val="28"/>
          <w:highlight w:val="none"/>
        </w:rPr>
        <w:t xml:space="preserve">的法定代表人。为参与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项目，签署上述项目的投标文件、进行招标、签署合同和处理与之有关的一切事务。</w:t>
      </w:r>
      <w:r/>
    </w:p>
    <w:p>
      <w:pPr>
        <w:ind w:firstLine="560"/>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ind w:firstLine="560"/>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特此证明。</w:t>
      </w:r>
      <w:r/>
    </w:p>
    <w:p>
      <w:pPr>
        <w:jc w:val="center"/>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jc w:val="center"/>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eastAsia="zh-CN"/>
        </w:rPr>
        <w:t xml:space="preserve">供应商</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    （电子签章）     </w:t>
      </w:r>
      <w:r/>
    </w:p>
    <w:p>
      <w:pPr>
        <w:jc w:val="center"/>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pStyle w:val="708"/>
        <w:ind w:left="4760" w:right="560" w:hanging="1820"/>
        <w:spacing w:before="0" w:after="0"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jc w:val="center"/>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ind w:firstLine="560"/>
        <w:spacing w:line="64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注：</w:t>
      </w:r>
      <w:r>
        <w:rPr>
          <w:rFonts w:hint="eastAsia" w:ascii="宋体" w:hAnsi="宋体" w:eastAsia="宋体" w:cs="宋体"/>
          <w:bCs/>
          <w:sz w:val="28"/>
          <w:szCs w:val="28"/>
          <w:highlight w:val="none"/>
          <w:lang w:eastAsia="zh-CN"/>
        </w:rPr>
        <w:t xml:space="preserve">供应商</w:t>
      </w:r>
      <w:r>
        <w:rPr>
          <w:rFonts w:hint="eastAsia" w:ascii="宋体" w:hAnsi="宋体" w:eastAsia="宋体" w:cs="宋体"/>
          <w:bCs/>
          <w:sz w:val="28"/>
          <w:szCs w:val="28"/>
          <w:highlight w:val="none"/>
        </w:rPr>
        <w:t xml:space="preserve">法定代表人参加投标的，必须附法定代表人身份证扫描件加盖</w:t>
      </w:r>
      <w:r>
        <w:rPr>
          <w:rFonts w:hint="eastAsia" w:ascii="宋体" w:hAnsi="宋体" w:eastAsia="宋体" w:cs="宋体"/>
          <w:bCs/>
          <w:sz w:val="28"/>
          <w:szCs w:val="28"/>
          <w:highlight w:val="none"/>
          <w:lang w:eastAsia="zh-CN"/>
        </w:rPr>
        <w:t xml:space="preserve">供应商</w:t>
      </w:r>
      <w:r>
        <w:rPr>
          <w:rFonts w:hint="eastAsia" w:ascii="宋体" w:hAnsi="宋体" w:eastAsia="宋体" w:cs="宋体"/>
          <w:bCs/>
          <w:sz w:val="28"/>
          <w:szCs w:val="28"/>
          <w:highlight w:val="none"/>
        </w:rPr>
        <w:t xml:space="preserve">电子签章。</w:t>
      </w:r>
      <w:r>
        <w:rPr>
          <w:rFonts w:hint="eastAsia" w:ascii="宋体" w:hAnsi="宋体" w:eastAsia="宋体" w:cs="宋体"/>
          <w:sz w:val="28"/>
          <w:szCs w:val="28"/>
          <w:highlight w:val="none"/>
        </w:rPr>
        <w:t xml:space="preserve">法定代表人授权其他人参加投标的，仅需填写“授权委托书”。</w:t>
      </w:r>
      <w:r/>
    </w:p>
    <w:p>
      <w:pPr>
        <w:rPr>
          <w:rFonts w:hint="eastAsia" w:ascii="宋体" w:hAnsi="宋体" w:eastAsia="宋体" w:cs="宋体"/>
          <w:highlight w:val="none"/>
        </w:rPr>
      </w:pPr>
      <w:r>
        <w:rPr>
          <w:rFonts w:hint="eastAsia" w:ascii="宋体" w:hAnsi="宋体" w:eastAsia="宋体" w:cs="宋体"/>
          <w:b/>
          <w:sz w:val="32"/>
          <w:szCs w:val="32"/>
          <w:highlight w:val="none"/>
        </w:rPr>
        <w:br w:type="page" w:clear="all"/>
      </w:r>
      <w:r/>
    </w:p>
    <w:p>
      <w:pPr>
        <w:pStyle w:val="689"/>
        <w:ind w:left="0" w:firstLine="0"/>
        <w:spacing w:line="400" w:lineRule="exact"/>
        <w:shd w:val="clear" w:color="auto" w:fill="ffff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示范格式二</w:t>
      </w:r>
      <w:r/>
    </w:p>
    <w:p>
      <w:pPr>
        <w:ind w:firstLine="3534"/>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授权委托书</w:t>
      </w:r>
      <w:r/>
    </w:p>
    <w:p>
      <w:pPr>
        <w:ind w:firstLine="48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p>
      <w:pPr>
        <w:ind w:firstLine="48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致</w:t>
      </w:r>
      <w:r>
        <w:rPr>
          <w:rFonts w:hint="eastAsia" w:ascii="宋体" w:hAnsi="宋体" w:eastAsia="宋体" w:cs="宋体"/>
          <w:b/>
          <w:bCs/>
          <w:sz w:val="24"/>
          <w:szCs w:val="24"/>
          <w:highlight w:val="none"/>
          <w:u w:val="single"/>
        </w:rPr>
        <w:t xml:space="preserve">        （采购单位）                    </w:t>
      </w:r>
      <w:r>
        <w:rPr>
          <w:rFonts w:hint="eastAsia" w:ascii="宋体" w:hAnsi="宋体" w:eastAsia="宋体" w:cs="宋体"/>
          <w:b/>
          <w:bCs/>
          <w:sz w:val="24"/>
          <w:szCs w:val="24"/>
          <w:highlight w:val="none"/>
        </w:rPr>
        <w:t xml:space="preserve">：</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本授权书宣告：</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受托人：姓名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出生日期：</w:t>
      </w:r>
      <w:r>
        <w:rPr>
          <w:rFonts w:hint="eastAsia" w:ascii="宋体" w:hAnsi="宋体" w:eastAsia="宋体" w:cs="宋体"/>
          <w:sz w:val="24"/>
          <w:szCs w:val="24"/>
          <w:highlight w:val="none"/>
          <w:u w:val="single"/>
        </w:rPr>
        <w:t xml:space="preserve">    年  月  </w:t>
      </w:r>
      <w:r>
        <w:rPr>
          <w:rFonts w:hint="eastAsia" w:ascii="宋体" w:hAnsi="宋体" w:eastAsia="宋体" w:cs="宋体"/>
          <w:sz w:val="24"/>
          <w:szCs w:val="24"/>
          <w:highlight w:val="none"/>
        </w:rPr>
        <w:t xml:space="preserve">日</w:t>
      </w:r>
      <w:r/>
    </w:p>
    <w:p>
      <w:pPr>
        <w:ind w:firstLine="48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所在单位：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职务： </w:t>
      </w:r>
      <w:r>
        <w:rPr>
          <w:rFonts w:hint="eastAsia" w:ascii="宋体" w:hAnsi="宋体" w:eastAsia="宋体" w:cs="宋体"/>
          <w:sz w:val="24"/>
          <w:szCs w:val="24"/>
          <w:highlight w:val="none"/>
          <w:u w:val="single"/>
        </w:rPr>
        <w:t xml:space="preserve">          </w:t>
      </w:r>
      <w:r/>
    </w:p>
    <w:p>
      <w:pPr>
        <w:ind w:firstLine="48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身 份 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联系方式： </w:t>
      </w:r>
      <w:r>
        <w:rPr>
          <w:rFonts w:hint="eastAsia" w:ascii="宋体" w:hAnsi="宋体" w:eastAsia="宋体" w:cs="宋体"/>
          <w:sz w:val="24"/>
          <w:szCs w:val="24"/>
          <w:highlight w:val="none"/>
          <w:u w:val="single"/>
        </w:rPr>
        <w:t xml:space="preserve">      </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兹委托受托人代表我单位参加</w:t>
      </w:r>
      <w:r>
        <w:rPr>
          <w:rFonts w:hint="eastAsia" w:ascii="宋体" w:hAnsi="宋体" w:eastAsia="宋体" w:cs="宋体"/>
          <w:sz w:val="24"/>
          <w:szCs w:val="24"/>
          <w:highlight w:val="none"/>
          <w:u w:val="single"/>
        </w:rPr>
        <w:t xml:space="preserve">         （项目名称）</w:t>
      </w:r>
      <w:r>
        <w:rPr>
          <w:rFonts w:hint="eastAsia" w:ascii="宋体" w:hAnsi="宋体" w:eastAsia="宋体" w:cs="宋体"/>
          <w:sz w:val="24"/>
          <w:szCs w:val="24"/>
          <w:highlight w:val="none"/>
        </w:rPr>
        <w:t xml:space="preserve">的政府采购活动，受托人有权在该招标活动中，以我单位的名义签署投标函和招标文件，与交易中心协商、澄清、解释，签订合同书并执行一切与此有关的事项。</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受托人在办理上述事宜过程中以其自己的名义所签署的所有文件我方均予以承认。受托人无转委托权。</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委托期限：至上述事宜处理完毕止。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     （电子签章）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    年    月   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委托受托人参加投标的，必须附受托人身份证扫描件加盖</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电子签章。法定代表人直接参加投标的，仅需填写“法定代表人资格证明”。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562"/>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r/>
    </w:p>
    <w:p>
      <w:pPr>
        <w:pStyle w:val="695"/>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r/>
    </w:p>
    <w:p>
      <w:pPr>
        <w:pStyle w:val="695"/>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r/>
    </w:p>
    <w:p>
      <w:pPr>
        <w:pStyle w:val="695"/>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r/>
    </w:p>
    <w:p>
      <w:pPr>
        <w:pStyle w:val="689"/>
        <w:ind w:left="0" w:firstLine="0"/>
        <w:spacing w:line="400" w:lineRule="exact"/>
        <w:shd w:val="clear" w:color="auto" w:fill="ffff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示范格式三</w:t>
      </w:r>
      <w:r/>
    </w:p>
    <w:p>
      <w:pPr>
        <w:jc w:val="center"/>
        <w:spacing w:line="48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承 诺 书</w:t>
      </w:r>
      <w:r/>
    </w:p>
    <w:p>
      <w:pPr>
        <w:jc w:val="center"/>
        <w:spacing w:line="48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符合《中华人民共和国政府采购法》第二十二条规定条件的声明函</w:t>
      </w:r>
      <w:r/>
    </w:p>
    <w:p>
      <w:pPr>
        <w:ind w:firstLine="12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（采购单位）          </w:t>
      </w:r>
      <w:r>
        <w:rPr>
          <w:rFonts w:hint="eastAsia" w:ascii="宋体" w:hAnsi="宋体" w:eastAsia="宋体" w:cs="宋体"/>
          <w:sz w:val="24"/>
          <w:szCs w:val="24"/>
          <w:highlight w:val="none"/>
        </w:rPr>
        <w:t xml:space="preserve">：</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我公司参加贵中心组织实施的（项目编号：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采购项目的政府采购活动。针对《中华人民共和国政府采购法》第二十二条规定做出如下声明：</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1、我单位具有独立承担民事责任的能力；</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2、我单位具有良好的商业信誉和健全的财务会计制度；</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3、我单位具有履行合同所必需的设备和专业技术能力；</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4、我单位有依法缴纳税收和社会保障资金的良好记录；</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5、参加本次政府采购活动前三年内，我公司在经营活动中没有因违法经营受到刑事处罚或者责令停产停业、吊销许可证或者执照、较大数额罚款等行政处罚。</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6、我方与参加本次采购活动的其他单位不存在单位负责人为同一人的情况，也不存在控股、管理关系的情况；</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7、我方没有为本采购项目提供整体设计、规范编制或者项目管理、检测等服务；</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8、我单位满足法律、行政法规规定的其他条件。</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9、我方保证上述信息的真实和准确，并愿意承担因我方就此弄虚作假所引起的一切法律后果，并自愿接受相关监管部门作出的任何处罚。</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p>
    <w:p>
      <w:pPr>
        <w:ind w:right="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420"/>
        <w:jc w:val="cente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供应商：（电子签章 ） </w:t>
      </w:r>
      <w:r/>
    </w:p>
    <w:p>
      <w:pPr>
        <w:ind w:right="420"/>
        <w:jc w:val="cente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法定代表人或委托代理人（签字或签章）        </w:t>
      </w:r>
      <w:r/>
    </w:p>
    <w:p>
      <w:pPr>
        <w:pStyle w:val="695"/>
        <w:jc w:val="center"/>
        <w:spacing w:line="336" w:lineRule="auto"/>
        <w:widowControl/>
        <w:rPr>
          <w:rFonts w:hint="eastAsia" w:ascii="宋体" w:hAnsi="宋体" w:eastAsia="宋体" w:cs="宋体"/>
          <w:sz w:val="20"/>
          <w:szCs w:val="20"/>
          <w:highlight w:val="none"/>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宋体" w:hAnsi="宋体" w:eastAsia="宋体" w:cs="宋体"/>
          <w:sz w:val="24"/>
          <w:szCs w:val="24"/>
          <w:highlight w:val="none"/>
        </w:rPr>
        <w:t xml:space="preserve">                                       日期：      年   月  日</w:t>
      </w:r>
      <w:r/>
    </w:p>
    <w:p>
      <w:pPr>
        <w:pStyle w:val="689"/>
        <w:ind w:left="0" w:firstLine="0"/>
        <w:spacing w:line="400" w:lineRule="exact"/>
        <w:shd w:val="clear" w:color="auto" w:fill="ffffff"/>
        <w:rPr>
          <w:rFonts w:hint="eastAsia" w:ascii="宋体" w:hAnsi="宋体" w:eastAsia="宋体" w:cs="宋体"/>
          <w:color w:val="auto"/>
          <w:sz w:val="30"/>
          <w:szCs w:val="30"/>
          <w:highlight w:val="none"/>
        </w:rPr>
      </w:pPr>
      <w:r/>
      <w:bookmarkStart w:id="17" w:name="_Toc12956505"/>
      <w:r/>
      <w:bookmarkEnd w:id="17"/>
      <w:r/>
      <w:bookmarkStart w:id="18" w:name="_Toc49352288"/>
      <w:r>
        <w:rPr>
          <w:rFonts w:hint="eastAsia" w:ascii="宋体" w:hAnsi="宋体" w:eastAsia="宋体" w:cs="宋体"/>
          <w:color w:val="auto"/>
          <w:sz w:val="30"/>
          <w:szCs w:val="30"/>
          <w:highlight w:val="none"/>
        </w:rPr>
        <w:t xml:space="preserve">示范格式四</w:t>
      </w:r>
      <w:bookmarkEnd w:id="18"/>
      <w:r/>
      <w:r/>
    </w:p>
    <w:p>
      <w:pPr>
        <w:jc w:val="center"/>
        <w:spacing w:line="520" w:lineRule="exact"/>
        <w:rPr>
          <w:rFonts w:hint="eastAsia" w:ascii="宋体" w:hAnsi="宋体" w:eastAsia="宋体" w:cs="宋体"/>
          <w:b/>
          <w:bCs/>
          <w:sz w:val="32"/>
          <w:szCs w:val="32"/>
          <w:highlight w:val="none"/>
        </w:rPr>
      </w:pPr>
      <w:r>
        <w:rPr>
          <w:rFonts w:hint="eastAsia" w:ascii="宋体" w:hAnsi="宋体" w:eastAsia="宋体" w:cs="宋体"/>
          <w:b/>
          <w:sz w:val="28"/>
          <w:szCs w:val="28"/>
          <w:highlight w:val="none"/>
        </w:rPr>
        <w:t xml:space="preserve">中小企业声明函（</w:t>
      </w:r>
      <w:r>
        <w:rPr>
          <w:rFonts w:hint="eastAsia" w:ascii="宋体" w:hAnsi="宋体" w:eastAsia="宋体" w:cs="宋体"/>
          <w:b/>
          <w:sz w:val="28"/>
          <w:szCs w:val="28"/>
          <w:highlight w:val="none"/>
          <w:lang w:val="en-US" w:eastAsia="zh-CN"/>
        </w:rPr>
        <w:t xml:space="preserve">工程、服务</w:t>
      </w:r>
      <w:r>
        <w:rPr>
          <w:rFonts w:hint="eastAsia" w:ascii="宋体" w:hAnsi="宋体" w:eastAsia="宋体" w:cs="宋体"/>
          <w:b/>
          <w:sz w:val="28"/>
          <w:szCs w:val="28"/>
          <w:highlight w:val="none"/>
        </w:rPr>
        <w:t xml:space="preserve">）</w:t>
      </w:r>
      <w:r/>
    </w:p>
    <w:p>
      <w:pPr>
        <w:pStyle w:val="692"/>
        <w:ind w:firstLine="560"/>
        <w:spacing w:line="6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致</w:t>
      </w:r>
      <w:r>
        <w:rPr>
          <w:rFonts w:hint="eastAsia" w:ascii="宋体" w:hAnsi="宋体" w:eastAsia="宋体" w:cs="宋体"/>
          <w:bCs/>
          <w:sz w:val="28"/>
          <w:szCs w:val="28"/>
          <w:highlight w:val="none"/>
          <w:u w:val="single"/>
        </w:rPr>
        <w:t xml:space="preserve">         （采购人）：</w:t>
      </w:r>
      <w:r/>
    </w:p>
    <w:p>
      <w:pPr>
        <w:pStyle w:val="692"/>
        <w:ind w:firstLine="560"/>
        <w:spacing w:line="6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本公司郑重声明，根据《政府采购促进中小企业发展管理办法》（财库﹝2021﹞46 号）的规定，本公司参加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采购活动，服务全部由符合政策要求的中小企业承接。相关企业的具体情况如下：</w:t>
      </w:r>
      <w:r/>
    </w:p>
    <w:p>
      <w:pPr>
        <w:pStyle w:val="692"/>
        <w:ind w:firstLine="560"/>
        <w:spacing w:line="6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，属于（采购文件中明确的所属行业）；承接企业为（企业名称），从业人员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（中型企业、小型企业、微型企业）</w:t>
      </w:r>
      <w:r>
        <w:rPr>
          <w:rFonts w:hint="eastAsia" w:ascii="宋体" w:hAnsi="宋体" w:eastAsia="宋体" w:cs="宋体"/>
          <w:bCs/>
          <w:sz w:val="24"/>
          <w:szCs w:val="24"/>
          <w:highlight w:val="none"/>
        </w:rPr>
        <w:t xml:space="preserve">； </w:t>
      </w:r>
      <w:r/>
    </w:p>
    <w:p>
      <w:pPr>
        <w:pStyle w:val="692"/>
        <w:ind w:firstLine="560"/>
        <w:spacing w:line="51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 </w:t>
      </w:r>
      <w:r>
        <w:rPr>
          <w:rFonts w:hint="eastAsia" w:ascii="宋体" w:hAnsi="宋体" w:eastAsia="宋体" w:cs="宋体"/>
          <w:bCs/>
          <w:sz w:val="24"/>
          <w:szCs w:val="24"/>
          <w:highlight w:val="none"/>
          <w:u w:val="single"/>
        </w:rPr>
        <w:t xml:space="preserve">（标的名称） </w:t>
      </w:r>
      <w:r>
        <w:rPr>
          <w:rFonts w:hint="eastAsia" w:ascii="宋体" w:hAnsi="宋体" w:eastAsia="宋体" w:cs="宋体"/>
          <w:bCs/>
          <w:sz w:val="24"/>
          <w:szCs w:val="24"/>
          <w:highlight w:val="none"/>
        </w:rPr>
        <w:t xml:space="preserve">，属于（采购文件中明确的所属行业）；承接企业为（企业名称），从业人员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（中型企业、小型企业、微型企业）</w:t>
      </w:r>
      <w:r>
        <w:rPr>
          <w:rFonts w:hint="eastAsia" w:ascii="宋体" w:hAnsi="宋体" w:eastAsia="宋体" w:cs="宋体"/>
          <w:bCs/>
          <w:sz w:val="24"/>
          <w:szCs w:val="24"/>
          <w:highlight w:val="none"/>
        </w:rPr>
        <w:t xml:space="preserve">； </w:t>
      </w:r>
      <w:r/>
    </w:p>
    <w:p>
      <w:pPr>
        <w:pStyle w:val="692"/>
        <w:ind w:firstLine="560"/>
        <w:spacing w:line="51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p>
      <w:pPr>
        <w:pStyle w:val="692"/>
        <w:ind w:firstLine="560"/>
        <w:spacing w:line="51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w:t>
      </w:r>
      <w:r/>
    </w:p>
    <w:p>
      <w:pPr>
        <w:pStyle w:val="692"/>
        <w:ind w:firstLine="560"/>
        <w:spacing w:line="51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本企业对上述声明内容的真实性负责。如有虚假，将依法承担相应责任。 </w:t>
      </w:r>
      <w:r/>
    </w:p>
    <w:p>
      <w:pPr>
        <w:jc w:val="center"/>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eastAsia="zh-CN"/>
        </w:rPr>
        <w:t xml:space="preserve">供应商</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        （电子签章）     </w:t>
      </w:r>
      <w:r/>
    </w:p>
    <w:p>
      <w:pPr>
        <w:jc w:val="center"/>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法定代表人：</w:t>
      </w:r>
      <w:r>
        <w:rPr>
          <w:rFonts w:hint="eastAsia" w:ascii="宋体" w:hAnsi="宋体" w:eastAsia="宋体" w:cs="宋体"/>
          <w:sz w:val="28"/>
          <w:szCs w:val="28"/>
          <w:highlight w:val="none"/>
          <w:u w:val="single"/>
        </w:rPr>
        <w:t xml:space="preserve">（电子签章或电子签字）</w:t>
      </w:r>
      <w:r/>
    </w:p>
    <w:p>
      <w:pPr>
        <w:jc w:val="center"/>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日期：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pStyle w:val="692"/>
        <w:ind w:firstLine="480"/>
        <w:spacing w:line="6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注：从业人员、营业收入、资产总额填报上一年度数据，无上一年度数据的新成立企业可不填报。</w:t>
      </w:r>
      <w:r/>
    </w:p>
    <w:p>
      <w:pPr>
        <w:rPr>
          <w:rFonts w:hint="eastAsia" w:ascii="宋体" w:hAnsi="宋体" w:eastAsia="宋体" w:cs="宋体"/>
          <w:highlight w:val="none"/>
        </w:rPr>
      </w:pPr>
      <w:r>
        <w:rPr>
          <w:rFonts w:hint="eastAsia" w:ascii="宋体" w:hAnsi="宋体" w:eastAsia="宋体" w:cs="宋体"/>
          <w:highlight w:val="none"/>
        </w:rPr>
        <w:br w:type="page" w:clear="all"/>
      </w:r>
      <w:r/>
    </w:p>
    <w:p>
      <w:pPr>
        <w:pStyle w:val="689"/>
        <w:ind w:left="0" w:firstLine="0"/>
        <w:spacing w:line="400" w:lineRule="exact"/>
        <w:shd w:val="clear" w:color="auto" w:fill="ffff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示范格式五</w:t>
      </w:r>
      <w:r/>
    </w:p>
    <w:p>
      <w:pPr>
        <w:jc w:val="cente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残疾人福利性单位声明函</w:t>
      </w:r>
      <w:r/>
    </w:p>
    <w:p>
      <w:pPr>
        <w:ind w:firstLine="504"/>
        <w:spacing w:line="40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w:t>
      </w:r>
      <w:r/>
    </w:p>
    <w:p>
      <w:pPr>
        <w:pStyle w:val="692"/>
        <w:ind w:firstLine="560"/>
        <w:spacing w:line="6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致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（采购人）：</w:t>
      </w:r>
      <w:r/>
    </w:p>
    <w:p>
      <w:pPr>
        <w:pStyle w:val="692"/>
        <w:ind w:firstLine="560"/>
        <w:spacing w:line="6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92"/>
        <w:ind w:firstLine="560"/>
        <w:spacing w:line="6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1、根据《财政部 民政部 中国残疾人联合会关于促进残疾人就业政府采购政策的通知》（财库〔2017〕141 号）规定的划分标准，本公司为残疾人福利性企业。</w:t>
      </w:r>
      <w:r/>
    </w:p>
    <w:p>
      <w:pPr>
        <w:pStyle w:val="692"/>
        <w:ind w:firstLine="560"/>
        <w:spacing w:line="6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2、本单位参加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（采购单位名称）的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（采购项目名称）采购活动提供本企业制造的货物，由本企业承担工程、提供服务，或者提供其他残疾人福利性单位制造的货物不包括使用非残疾人福利性单位注册商标的货物。</w:t>
      </w:r>
      <w:r/>
    </w:p>
    <w:p>
      <w:pPr>
        <w:pStyle w:val="692"/>
        <w:ind w:firstLine="560"/>
        <w:spacing w:line="6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bCs/>
          <w:sz w:val="24"/>
          <w:szCs w:val="24"/>
          <w:highlight w:val="none"/>
        </w:rPr>
        <w:t xml:space="preserve">本公司对上述声明的真实性负责。如有虚假，将依法承担相应责任。</w:t>
      </w:r>
      <w:r/>
    </w:p>
    <w:p>
      <w:pPr>
        <w:pStyle w:val="692"/>
        <w:ind w:firstLine="56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（电子签章）     </w:t>
      </w:r>
      <w:r/>
    </w:p>
    <w:p>
      <w:pPr>
        <w:jc w:val="center"/>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w:t>
      </w:r>
      <w:r>
        <w:rPr>
          <w:rFonts w:hint="eastAsia" w:ascii="宋体" w:hAnsi="宋体" w:eastAsia="宋体" w:cs="宋体"/>
          <w:sz w:val="24"/>
          <w:szCs w:val="24"/>
          <w:highlight w:val="none"/>
          <w:u w:val="single"/>
        </w:rPr>
        <w:t xml:space="preserve">（电子签章或电子签字）</w:t>
      </w:r>
      <w:r/>
    </w:p>
    <w:p>
      <w:pPr>
        <w:jc w:val="center"/>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firstLine="566"/>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注：非残疾人福利性单位不需提供此函。</w:t>
      </w:r>
      <w:r/>
    </w:p>
    <w:p>
      <w:pPr>
        <w:pStyle w:val="705"/>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r/>
      <w:bookmarkStart w:id="19" w:name="_GoBack"/>
      <w:r/>
      <w:bookmarkEnd w:id="19"/>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Adobe 仿宋 Std R">
    <w:panose1 w:val="020B0503020202020204"/>
  </w:font>
  <w:font w:name="Courier New">
    <w:panose1 w:val="02070309020205020404"/>
  </w:font>
  <w:font w:name="方正仿宋简体">
    <w:panose1 w:val="020B0503020202020204"/>
  </w:font>
  <w:font w:name="Calibri">
    <w:panose1 w:val="020F0502020204030204"/>
  </w:font>
  <w:font w:name="仿宋_GB2312">
    <w:panose1 w:val="02010609060101010101"/>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ind w:left="0" w:firstLine="0"/>
      </w:pPr>
      <w:rPr>
        <w:rFonts w:hint="eastAsia" w:ascii="宋体" w:hAnsi="宋体" w:eastAsia="宋体"/>
      </w:rPr>
    </w:lvl>
    <w:lvl w:ilvl="1">
      <w:start w:val="1"/>
      <w:numFmt w:val="bullet"/>
      <w:isLgl w:val="false"/>
      <w:suff w:val="space"/>
      <w:lvlText w:val="o"/>
      <w:lvlJc w:val="left"/>
      <w:pPr>
        <w:ind w:left="1440" w:hanging="360"/>
      </w:pPr>
      <w:rPr>
        <w:rFonts w:hint="default" w:ascii="Courier New" w:hAnsi="Courier New" w:cs="Courier New"/>
      </w:rPr>
    </w:lvl>
    <w:lvl w:ilvl="2">
      <w:start w:val="1"/>
      <w:numFmt w:val="bullet"/>
      <w:isLgl w:val="false"/>
      <w:suff w:val="space"/>
      <w:lvlText w:val="§"/>
      <w:lvlJc w:val="left"/>
      <w:pPr>
        <w:ind w:left="2160" w:hanging="360"/>
      </w:pPr>
      <w:rPr>
        <w:rFonts w:hint="default" w:ascii="Wingdings" w:hAnsi="Wingdings"/>
      </w:rPr>
    </w:lvl>
    <w:lvl w:ilvl="3">
      <w:start w:val="1"/>
      <w:numFmt w:val="bullet"/>
      <w:isLgl w:val="false"/>
      <w:suff w:val="space"/>
      <w:lvlText w:val="·"/>
      <w:lvlJc w:val="left"/>
      <w:pPr>
        <w:ind w:left="2880" w:hanging="360"/>
      </w:pPr>
      <w:rPr>
        <w:rFonts w:hint="default" w:ascii="Symbol" w:hAnsi="Symbol"/>
      </w:rPr>
    </w:lvl>
    <w:lvl w:ilvl="4">
      <w:start w:val="1"/>
      <w:numFmt w:val="bullet"/>
      <w:isLgl w:val="false"/>
      <w:suff w:val="space"/>
      <w:lvlText w:val="o"/>
      <w:lvlJc w:val="left"/>
      <w:pPr>
        <w:ind w:left="3600" w:hanging="360"/>
      </w:pPr>
      <w:rPr>
        <w:rFonts w:hint="default" w:ascii="Courier New" w:hAnsi="Courier New" w:cs="Courier New"/>
      </w:rPr>
    </w:lvl>
    <w:lvl w:ilvl="5">
      <w:start w:val="1"/>
      <w:numFmt w:val="bullet"/>
      <w:isLgl w:val="false"/>
      <w:suff w:val="space"/>
      <w:lvlText w:val="§"/>
      <w:lvlJc w:val="left"/>
      <w:pPr>
        <w:ind w:left="4320" w:hanging="360"/>
      </w:pPr>
      <w:rPr>
        <w:rFonts w:hint="default" w:ascii="Wingdings" w:hAnsi="Wingdings"/>
      </w:rPr>
    </w:lvl>
    <w:lvl w:ilvl="6">
      <w:start w:val="1"/>
      <w:numFmt w:val="bullet"/>
      <w:isLgl w:val="false"/>
      <w:suff w:val="space"/>
      <w:lvlText w:val="·"/>
      <w:lvlJc w:val="left"/>
      <w:pPr>
        <w:ind w:left="5040" w:hanging="360"/>
      </w:pPr>
      <w:rPr>
        <w:rFonts w:hint="default" w:ascii="Symbol" w:hAnsi="Symbol"/>
      </w:rPr>
    </w:lvl>
    <w:lvl w:ilvl="7">
      <w:start w:val="1"/>
      <w:numFmt w:val="bullet"/>
      <w:isLgl w:val="false"/>
      <w:suff w:val="space"/>
      <w:lvlText w:val="o"/>
      <w:lvlJc w:val="left"/>
      <w:pPr>
        <w:ind w:left="5760" w:hanging="360"/>
      </w:pPr>
      <w:rPr>
        <w:rFonts w:hint="default" w:ascii="Courier New" w:hAnsi="Courier New" w:cs="Courier New"/>
      </w:rPr>
    </w:lvl>
    <w:lvl w:ilvl="8">
      <w:start w:val="1"/>
      <w:numFmt w:val="bullet"/>
      <w:isLgl w:val="false"/>
      <w:suff w:val="space"/>
      <w:lvlText w:val="§"/>
      <w:lvlJc w:val="left"/>
      <w:pPr>
        <w:ind w:left="6480" w:hanging="360"/>
      </w:pPr>
      <w:rPr>
        <w:rFonts w:hint="default"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3"/>
    </w:lvlOverride>
  </w:num>
  <w:num w:numId="2">
    <w:abstractNumId w:val="6"/>
  </w:num>
  <w:num w:numId="3">
    <w:abstractNumId w:val="5"/>
  </w:num>
  <w:num w:numId="4">
    <w:abstractNumId w:val="7"/>
  </w:num>
  <w:num w:numId="5">
    <w:abstractNumId w:val="1"/>
  </w:num>
  <w:num w:numId="6">
    <w:abstractNumId w:val="2"/>
  </w:num>
  <w:num w:numId="7">
    <w:abstractNumId w:val="8"/>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0"/>
    <w:link w:val="687"/>
    <w:uiPriority w:val="9"/>
    <w:rPr>
      <w:rFonts w:ascii="Arial" w:hAnsi="Arial" w:eastAsia="Arial" w:cs="Arial"/>
      <w:sz w:val="40"/>
      <w:szCs w:val="40"/>
    </w:rPr>
  </w:style>
  <w:style w:type="character" w:styleId="15">
    <w:name w:val="Heading 2 Char"/>
    <w:basedOn w:val="690"/>
    <w:link w:val="688"/>
    <w:uiPriority w:val="9"/>
    <w:rPr>
      <w:rFonts w:ascii="Arial" w:hAnsi="Arial" w:eastAsia="Arial" w:cs="Arial"/>
      <w:sz w:val="34"/>
    </w:rPr>
  </w:style>
  <w:style w:type="character" w:styleId="17">
    <w:name w:val="Heading 3 Char"/>
    <w:basedOn w:val="690"/>
    <w:link w:val="689"/>
    <w:uiPriority w:val="9"/>
    <w:rPr>
      <w:rFonts w:ascii="Arial" w:hAnsi="Arial" w:eastAsia="Arial" w:cs="Arial"/>
      <w:sz w:val="30"/>
      <w:szCs w:val="30"/>
    </w:rPr>
  </w:style>
  <w:style w:type="paragraph" w:styleId="18">
    <w:name w:val="Heading 4"/>
    <w:basedOn w:val="686"/>
    <w:next w:val="68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0"/>
    <w:link w:val="18"/>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0"/>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0"/>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0"/>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0"/>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0"/>
    <w:link w:val="28"/>
    <w:uiPriority w:val="9"/>
    <w:rPr>
      <w:rFonts w:ascii="Arial" w:hAnsi="Arial" w:eastAsia="Arial" w:cs="Arial"/>
      <w:i/>
      <w:iCs/>
      <w:sz w:val="21"/>
      <w:szCs w:val="21"/>
    </w:rPr>
  </w:style>
  <w:style w:type="paragraph" w:styleId="30">
    <w:name w:val="List Paragraph"/>
    <w:basedOn w:val="68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6"/>
    <w:next w:val="686"/>
    <w:link w:val="34"/>
    <w:uiPriority w:val="10"/>
    <w:qFormat/>
    <w:pPr>
      <w:contextualSpacing/>
      <w:spacing w:before="300" w:after="200"/>
    </w:pPr>
    <w:rPr>
      <w:sz w:val="48"/>
      <w:szCs w:val="48"/>
    </w:rPr>
  </w:style>
  <w:style w:type="character" w:styleId="34">
    <w:name w:val="Title Char"/>
    <w:basedOn w:val="690"/>
    <w:link w:val="33"/>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690"/>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6"/>
    <w:link w:val="42"/>
    <w:uiPriority w:val="99"/>
    <w:unhideWhenUsed/>
    <w:pPr>
      <w:spacing w:after="0" w:line="240" w:lineRule="auto"/>
      <w:tabs>
        <w:tab w:val="center" w:pos="7143" w:leader="none"/>
        <w:tab w:val="right" w:pos="14287" w:leader="none"/>
      </w:tabs>
    </w:pPr>
  </w:style>
  <w:style w:type="character" w:styleId="42">
    <w:name w:val="Header Char"/>
    <w:basedOn w:val="690"/>
    <w:link w:val="41"/>
    <w:uiPriority w:val="99"/>
  </w:style>
  <w:style w:type="character" w:styleId="44">
    <w:name w:val="Footer Char"/>
    <w:basedOn w:val="690"/>
    <w:link w:val="696"/>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696"/>
    <w:uiPriority w:val="99"/>
  </w:style>
  <w:style w:type="table" w:styleId="48">
    <w:name w:val="Table Grid Light"/>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0"/>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0"/>
    <w:uiPriority w:val="99"/>
    <w:semiHidden/>
    <w:unhideWhenUsed/>
    <w:rPr>
      <w:vertAlign w:val="superscript"/>
    </w:rPr>
  </w:style>
  <w:style w:type="paragraph" w:styleId="180">
    <w:name w:val="toc 1"/>
    <w:basedOn w:val="686"/>
    <w:next w:val="686"/>
    <w:uiPriority w:val="39"/>
    <w:unhideWhenUsed/>
    <w:pPr>
      <w:ind w:left="0" w:right="0" w:firstLine="0"/>
      <w:spacing w:after="57"/>
    </w:p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87">
    <w:name w:val="Heading 1"/>
    <w:basedOn w:val="686"/>
    <w:next w:val="686"/>
    <w:uiPriority w:val="99"/>
    <w:qFormat/>
    <w:pPr>
      <w:keepLines/>
      <w:keepNext/>
      <w:spacing w:before="480" w:after="200"/>
      <w:outlineLvl w:val="0"/>
    </w:pPr>
    <w:rPr>
      <w:rFonts w:ascii="Arial" w:hAnsi="Arial" w:cs="Arial"/>
      <w:sz w:val="40"/>
      <w:szCs w:val="40"/>
    </w:rPr>
  </w:style>
  <w:style w:type="paragraph" w:styleId="688">
    <w:name w:val="Heading 2"/>
    <w:basedOn w:val="686"/>
    <w:next w:val="686"/>
    <w:uiPriority w:val="99"/>
    <w:qFormat/>
    <w:pPr>
      <w:keepLines/>
      <w:keepNext/>
      <w:spacing w:before="260" w:after="260" w:line="412" w:lineRule="auto"/>
      <w:outlineLvl w:val="1"/>
    </w:pPr>
    <w:rPr>
      <w:rFonts w:ascii="Arial" w:hAnsi="Arial" w:eastAsia="黑体" w:cs="Arial"/>
      <w:b/>
      <w:bCs/>
      <w:sz w:val="32"/>
      <w:szCs w:val="32"/>
    </w:rPr>
  </w:style>
  <w:style w:type="paragraph" w:styleId="689">
    <w:name w:val="Heading 3"/>
    <w:basedOn w:val="686"/>
    <w:next w:val="686"/>
    <w:uiPriority w:val="99"/>
    <w:qFormat/>
    <w:pPr>
      <w:ind w:left="720" w:hanging="720"/>
      <w:keepLines/>
      <w:keepNext/>
      <w:spacing w:before="260" w:after="260" w:line="408" w:lineRule="auto"/>
      <w:outlineLvl w:val="2"/>
    </w:pPr>
    <w:rPr>
      <w:rFonts w:ascii="宋体" w:hAnsi="宋体" w:cs="宋体"/>
      <w:b/>
      <w:color w:val="000000"/>
      <w:sz w:val="32"/>
      <w:szCs w:val="32"/>
    </w:rPr>
  </w:style>
  <w:style w:type="character" w:styleId="690" w:default="1">
    <w:name w:val="Default Paragraph Font"/>
    <w:uiPriority w:val="0"/>
    <w:semiHidden/>
    <w:qFormat/>
  </w:style>
  <w:style w:type="table" w:styleId="691" w:default="1">
    <w:name w:val="Normal Table"/>
    <w:uiPriority w:val="0"/>
    <w:semiHidden/>
    <w:qFormat/>
    <w:tblPr>
      <w:tblCellMar>
        <w:left w:w="108" w:type="dxa"/>
        <w:top w:w="0" w:type="dxa"/>
        <w:right w:w="108" w:type="dxa"/>
        <w:bottom w:w="0" w:type="dxa"/>
      </w:tblCellMar>
    </w:tblPr>
  </w:style>
  <w:style w:type="paragraph" w:styleId="692">
    <w:name w:val="Normal Indent"/>
    <w:basedOn w:val="686"/>
    <w:next w:val="686"/>
    <w:uiPriority w:val="99"/>
    <w:unhideWhenUsed/>
    <w:qFormat/>
    <w:pPr>
      <w:ind w:firstLine="200"/>
    </w:pPr>
    <w:rPr>
      <w:sz w:val="20"/>
      <w:szCs w:val="20"/>
    </w:rPr>
  </w:style>
  <w:style w:type="paragraph" w:styleId="693">
    <w:name w:val="Body Text"/>
    <w:basedOn w:val="686"/>
    <w:uiPriority w:val="99"/>
    <w:unhideWhenUsed/>
    <w:qFormat/>
    <w:pPr>
      <w:jc w:val="center"/>
    </w:pPr>
    <w:rPr>
      <w:rFonts w:eastAsia="仿宋_GB2312"/>
      <w:sz w:val="28"/>
      <w:szCs w:val="28"/>
    </w:rPr>
  </w:style>
  <w:style w:type="paragraph" w:styleId="694">
    <w:name w:val="Block Text"/>
    <w:basedOn w:val="686"/>
    <w:uiPriority w:val="0"/>
    <w:qFormat/>
    <w:pPr>
      <w:ind w:left="420" w:right="33"/>
      <w:jc w:val="left"/>
    </w:pPr>
    <w:rPr>
      <w:sz w:val="24"/>
      <w:szCs w:val="20"/>
    </w:rPr>
  </w:style>
  <w:style w:type="paragraph" w:styleId="695">
    <w:name w:val="Plain Text"/>
    <w:basedOn w:val="686"/>
    <w:uiPriority w:val="99"/>
    <w:unhideWhenUsed/>
    <w:qFormat/>
    <w:rPr>
      <w:rFonts w:ascii="宋体" w:hAnsi="宋体" w:cs="宋体"/>
    </w:rPr>
  </w:style>
  <w:style w:type="paragraph" w:styleId="696">
    <w:name w:val="Footer"/>
    <w:basedOn w:val="686"/>
    <w:uiPriority w:val="0"/>
    <w:qFormat/>
    <w:pPr>
      <w:jc w:val="left"/>
      <w:tabs>
        <w:tab w:val="center" w:pos="4153" w:leader="none"/>
        <w:tab w:val="right" w:pos="8306" w:leader="none"/>
      </w:tabs>
    </w:pPr>
    <w:rPr>
      <w:sz w:val="18"/>
    </w:rPr>
  </w:style>
  <w:style w:type="paragraph" w:styleId="697">
    <w:name w:val="toc 6"/>
    <w:basedOn w:val="686"/>
    <w:next w:val="686"/>
    <w:uiPriority w:val="99"/>
    <w:unhideWhenUsed/>
    <w:qFormat/>
    <w:pPr>
      <w:ind w:left="1050"/>
      <w:jc w:val="left"/>
      <w:spacing w:before="100" w:beforeAutospacing="1" w:after="100" w:afterAutospacing="1"/>
    </w:pPr>
    <w:rPr>
      <w:sz w:val="18"/>
      <w:szCs w:val="18"/>
    </w:rPr>
  </w:style>
  <w:style w:type="paragraph" w:styleId="698">
    <w:name w:val="Normal (Web)"/>
    <w:basedOn w:val="686"/>
    <w:uiPriority w:val="99"/>
    <w:unhideWhenUsed/>
    <w:qFormat/>
    <w:pPr>
      <w:jc w:val="left"/>
      <w:spacing w:before="100" w:beforeAutospacing="1" w:after="100" w:afterAutospacing="1"/>
    </w:pPr>
    <w:rPr>
      <w:sz w:val="24"/>
      <w:szCs w:val="24"/>
    </w:rPr>
  </w:style>
  <w:style w:type="paragraph" w:styleId="699">
    <w:name w:val="Body Text First Indent"/>
    <w:basedOn w:val="693"/>
    <w:uiPriority w:val="99"/>
    <w:unhideWhenUsed/>
    <w:qFormat/>
    <w:pPr>
      <w:ind w:firstLine="420"/>
      <w:spacing w:before="100" w:beforeAutospacing="1" w:after="120"/>
    </w:pPr>
    <w:rPr>
      <w:rFonts w:ascii="Calibri" w:hAnsi="Calibri" w:eastAsia="宋体" w:cs="宋体"/>
      <w:sz w:val="21"/>
      <w:szCs w:val="21"/>
    </w:rPr>
  </w:style>
  <w:style w:type="table" w:styleId="7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01" w:customStyle="1">
    <w:name w:val="[Normal]"/>
    <w:basedOn w:val="686"/>
    <w:uiPriority w:val="0"/>
    <w:qFormat/>
    <w:pPr>
      <w:jc w:val="left"/>
      <w:widowControl/>
    </w:pPr>
    <w:rPr>
      <w:rFonts w:ascii="方正仿宋简体" w:hAnsi="方正仿宋简体" w:cs="Courier New"/>
      <w:sz w:val="24"/>
      <w:szCs w:val="24"/>
    </w:rPr>
  </w:style>
  <w:style w:type="paragraph" w:styleId="702" w:customStyle="1">
    <w:name w:val="标题 21"/>
    <w:basedOn w:val="686"/>
    <w:next w:val="686"/>
    <w:uiPriority w:val="0"/>
    <w:qFormat/>
    <w:pPr>
      <w:keepLines/>
      <w:keepNext/>
      <w:spacing w:before="260" w:after="260" w:line="412" w:lineRule="auto"/>
      <w:outlineLvl w:val="1"/>
    </w:pPr>
    <w:rPr>
      <w:rFonts w:ascii="Arial" w:hAnsi="Arial" w:eastAsia="黑体" w:cs="Arial"/>
      <w:b/>
      <w:sz w:val="32"/>
      <w:szCs w:val="32"/>
    </w:rPr>
  </w:style>
  <w:style w:type="character" w:styleId="703" w:customStyle="1">
    <w:name w:val="15"/>
    <w:basedOn w:val="690"/>
    <w:uiPriority w:val="0"/>
    <w:qFormat/>
    <w:rPr>
      <w:rFonts w:hint="eastAsia" w:ascii="宋体" w:hAnsi="宋体" w:eastAsia="宋体"/>
      <w:b/>
      <w:color w:val="000000"/>
      <w:sz w:val="32"/>
      <w:szCs w:val="32"/>
    </w:rPr>
  </w:style>
  <w:style w:type="paragraph" w:styleId="704" w:customStyle="1">
    <w:name w:val="表格内容"/>
    <w:uiPriority w:val="0"/>
    <w:qFormat/>
    <w:rPr>
      <w:rFonts w:ascii="Calibri" w:hAnsi="Calibri" w:eastAsia="宋体" w:cs="Times New Roman"/>
      <w:sz w:val="18"/>
      <w:szCs w:val="21"/>
      <w:lang w:val="en-US" w:eastAsia="zh-CN" w:bidi="ar-SA"/>
    </w:rPr>
  </w:style>
  <w:style w:type="paragraph" w:styleId="705" w:customStyle="1">
    <w:name w:val="正文1"/>
    <w:basedOn w:val="706"/>
    <w:uiPriority w:val="0"/>
    <w:qFormat/>
    <w:pPr>
      <w:contextualSpacing/>
      <w:ind w:firstLine="200"/>
      <w:spacing w:before="120" w:beforeAutospacing="0" w:after="120" w:afterAutospacing="0"/>
    </w:pPr>
    <w:rPr>
      <w:rFonts w:ascii="Times New Roman" w:hAnsi="Times New Roman" w:eastAsia="Adobe 仿宋 Std R" w:cs="Times New Roman"/>
    </w:rPr>
  </w:style>
  <w:style w:type="paragraph" w:styleId="706" w:customStyle="1">
    <w:name w:val="样式1"/>
    <w:basedOn w:val="686"/>
    <w:uiPriority w:val="0"/>
    <w:qFormat/>
    <w:pPr>
      <w:ind w:left="432" w:firstLine="288"/>
      <w:spacing w:before="100" w:beforeAutospacing="1" w:after="100" w:afterAutospacing="1"/>
    </w:pPr>
    <w:rPr>
      <w:rFonts w:ascii="宋体" w:hAnsi="宋体" w:cs="宋体"/>
    </w:rPr>
  </w:style>
  <w:style w:type="paragraph" w:styleId="707" w:customStyle="1">
    <w:name w:val="纯文本111"/>
    <w:basedOn w:val="686"/>
    <w:uiPriority w:val="0"/>
    <w:qFormat/>
    <w:rPr>
      <w:rFonts w:ascii="宋体" w:hAnsi="Courier New"/>
      <w:szCs w:val="20"/>
    </w:rPr>
  </w:style>
  <w:style w:type="paragraph" w:styleId="708" w:customStyle="1">
    <w:name w:val="普通正文"/>
    <w:basedOn w:val="686"/>
    <w:uiPriority w:val="0"/>
    <w:qFormat/>
    <w:pPr>
      <w:ind w:firstLine="480"/>
      <w:jc w:val="left"/>
      <w:spacing w:before="120" w:after="120" w:line="360" w:lineRule="auto"/>
    </w:pPr>
    <w:rPr>
      <w:rFonts w:ascii="Arial" w:hAnsi="Arial" w:cs="Arial"/>
      <w:sz w:val="24"/>
      <w:szCs w:val="24"/>
    </w:rPr>
  </w:style>
  <w:style w:type="numbering" w:styleId="10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xyjsxy</dc:creator>
  <cp:lastModifiedBy>田志伟</cp:lastModifiedBy>
  <cp:revision>1</cp:revision>
  <dcterms:created xsi:type="dcterms:W3CDTF">2025-12-16T07:44:00Z</dcterms:created>
  <dcterms:modified xsi:type="dcterms:W3CDTF">2025-12-16T08:58:03Z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eyJoZGlkIjoiMDk0MDI1OGU1NzE4Nzg5ODQxZTYwOGE5YzI0YmFkODciLCJ1c2VySWQiOiIyNDY2MDIxMzAifQ==</vt:lpwstr>
  </property>
  <property fmtid="{D5CDD505-2E9C-101B-9397-08002B2CF9AE}" pid="4" name="ICV">
    <vt:lpwstr>0F9D7C0DB1A2498C856C17A2EA8DE171_12</vt:lpwstr>
  </property>
</Properties>
</file>